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广州市净水有限公司2022年大沙地、沥滘、江高等分公司日常维护维修项目（房屋修缮类）</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ind w:left="0" w:leftChars="0" w:firstLine="0" w:firstLineChars="0"/>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八</w:t>
      </w:r>
      <w:r>
        <w:rPr>
          <w:rFonts w:hint="eastAsia" w:ascii="黑体" w:hAnsi="黑体" w:eastAsia="黑体" w:cs="仿宋_GB2312"/>
          <w:color w:val="auto"/>
          <w:sz w:val="32"/>
          <w:szCs w:val="32"/>
          <w:highlight w:val="none"/>
        </w:rPr>
        <w:t>月</w:t>
      </w:r>
    </w:p>
    <w:p>
      <w:pP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rPr>
          <w:color w:val="auto"/>
          <w:highlight w:val="none"/>
        </w:rPr>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
        <w:rPr>
          <w:rFonts w:hint="eastAsia"/>
          <w:color w:val="auto"/>
          <w:highlight w:val="none"/>
        </w:rPr>
      </w:pPr>
    </w:p>
    <w:p>
      <w:pPr>
        <w:pStyle w:val="4"/>
        <w:jc w:val="both"/>
        <w:rPr>
          <w:rFonts w:hint="eastAsia"/>
          <w:color w:val="auto"/>
          <w:highlight w:val="none"/>
        </w:rPr>
      </w:pPr>
      <w:bookmarkStart w:id="4" w:name="_Toc7519"/>
      <w:bookmarkStart w:id="5" w:name="_Toc19609"/>
      <w:bookmarkStart w:id="6" w:name="_Toc17801"/>
      <w:bookmarkStart w:id="7" w:name="_Toc11322"/>
      <w:bookmarkStart w:id="8" w:name="_Toc31938"/>
      <w:bookmarkStart w:id="9" w:name="_Toc1669"/>
      <w:bookmarkStart w:id="10" w:name="_Toc4275"/>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uaT+48wEAAOQ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K84cWLrx&#10;n5++/fr4+e7Lj7vvX9nkedaoD1hT6Mpt4mmHYRMz4UMbbf4TFXYouh7PuqpDYoIOX8zm8xkpLu5d&#10;1UNeiJheKW9ZNhqOKYLedWnlnaPL83FSZIX9a0xUmRLvE3JR41if4aczAgcaxpaGgEwbiBC6XclF&#10;b7S80cbkDIy77cpEtoc8EOXL/Aj3r7BcZA3YDXHFNYxKp0C+dJKlYyClHL0QnluwSnJmFD2obBEg&#10;1Am0uSSSShtHHWSJB1GztfXyWLQu53T5pcfToObp+nNfs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G5pP7j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Bss/FfzAQAA5A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YcebA0o3/&#10;+vz9/tOXu68/7358Y5OrrFEfcEGha7eNpx2GbcyED020+U9U2KHoejzrqg6JCTp8OZvPZ6S4eHBV&#10;j3khYnqtvGXZqDmmCLrt0to7R5fn46TICvs3mKgyJT4k5KLGsT7DT6l3ATSMDQ0BmTYQIXRtyUVv&#10;tLzRxuQMjO1ubSLbQx6I8mV+hPtXWC6yAeyGuOIaRqVTIF85ydIxkFKOXgjPLVglOTOKHlS2CBAW&#10;CbS5JJJKG0cdZIkHUbO18/JYtC7ndPmlx9Og5un6c1+yHx/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Gyz8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eastAsia="zh-CN"/>
        </w:rPr>
        <w:t>广州市净水有限公司2022年大沙地、沥滘、江高等分公司日常维护维修项目（房屋修缮类）</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广州市净水有限公司2022年大沙地、沥滘、江高等分公司日常维护维修项目（房屋修缮类）</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XJ-20220823-4</w:t>
      </w:r>
    </w:p>
    <w:p>
      <w:pPr>
        <w:adjustRightInd w:val="0"/>
        <w:snapToGrid w:val="0"/>
        <w:spacing w:line="600" w:lineRule="exact"/>
        <w:jc w:val="left"/>
        <w:rPr>
          <w:rFonts w:hint="default" w:ascii="仿宋_GB2312" w:eastAsia="仿宋_GB2312"/>
          <w:color w:val="auto"/>
          <w:sz w:val="28"/>
          <w:szCs w:val="28"/>
          <w:highlight w:val="none"/>
          <w:u w:val="single"/>
          <w:lang w:val="en-US"/>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997142.1 </w:t>
      </w:r>
      <w:r>
        <w:rPr>
          <w:rFonts w:hint="eastAsia" w:ascii="仿宋_GB2312" w:eastAsia="仿宋_GB2312"/>
          <w:color w:val="auto"/>
          <w:sz w:val="28"/>
          <w:szCs w:val="28"/>
          <w:highlight w:val="none"/>
          <w:u w:val="single"/>
          <w:lang w:val="en-US" w:eastAsia="zh-CN"/>
        </w:rPr>
        <w:t>元</w:t>
      </w:r>
      <w:r>
        <w:rPr>
          <w:rFonts w:hint="eastAsia" w:ascii="仿宋_GB2312" w:eastAsia="仿宋_GB2312"/>
          <w:color w:val="auto"/>
          <w:sz w:val="28"/>
          <w:szCs w:val="28"/>
          <w:highlight w:val="none"/>
          <w:u w:val="single"/>
        </w:rPr>
        <w:t xml:space="preserve"> </w:t>
      </w:r>
    </w:p>
    <w:tbl>
      <w:tblPr>
        <w:tblStyle w:val="23"/>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大沙地分公司二期浓缩池工具吊臂等修缮项目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4159.05</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3815.64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大沙地分公司二期浓缩池出泥管区域护栏和爬梯优化项目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27373.08</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25112.92</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大沙地分公司一期南厂区变压器房爬梯</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10195.61</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9353.77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大沙地分公司一期提标V型滤池排水槽廊道照明改造项目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8538.94</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7833.89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大沙地分公司一期提标工具间优化项目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42165.2</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38683.67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2102.03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大沙地分公司二期负二层无人区部分门孔加装防火出入门改造项目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1664.06</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1526.66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沥滘分公司一二期加药口地面优化项目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20149.15</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18485.46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沥滘分公司二期二沉池、南北生化池伸缩缝优化项目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140914.26</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129279.14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7770.52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沥滘分公司一期鼓风机房西门优化项目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9581.86</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8790.7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沥滘分公司三期提升泵房爬梯优化项目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48207.43</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44227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3989.08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沥滘分公司厂区电房平台步梯护栏优化项目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170547.95</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156466.01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2377.13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江高分公司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江高分公司2022年一二系列膜池除臭风管口、一二系列生化池风管口及鼓风机出风管预留口修缮等项目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33595.85</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30821.88</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1776.53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江高分公司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江高分公司2022年危化品仓修缮项目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9583.61</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8792.3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江高分公司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江高分公司生化池吊装口护栏改造项目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48036.16</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44069.87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大观分公司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大观分公司2022年南线生化池8号推流器支架优化项目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3,696.64</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3391.41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大观分公司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大观分公司粗格栅吊装口玻璃修缮等项目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45345.62</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41601.49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1705.34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猎德分分公司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猎德分公司修复干化车间栏杆及地砖</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331895.22</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304491.03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12021.77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大坦沙分公司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大坦沙分公司三期高压电房地面修缮项目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41492.41</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38066.43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2154.83</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大沙地分公司二期浓缩池工具吊臂等修缮项目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在浓缩池污泥排放泵区域安装不锈钢700KG级工具吊臂及将该区域护栏改造成活动护栏，使用吊臂和手推车将泵体运至电梯间进行运输至地面。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大沙地分公司二期浓缩池出泥管区域护栏和楼梯优化项目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二期浓缩池出泥管区域假装护栏和楼梯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大沙地分公司一期南厂区变压器房爬梯优化项目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一期南厂区变压器房加装爬梯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3"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大沙地分公司一期提标V型滤池排水槽廊道照明改造项目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把原有的荧光灯管更换为LED泛射灯，（ BVP161、30W、5700K、220V、2550lm、85lm/w、寿命</w:t>
            </w:r>
            <w:r>
              <w:rPr>
                <w:rFonts w:hint="default" w:ascii="宋体" w:hAnsi="宋体" w:eastAsia="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30000h）共28盏。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大沙地分公司一期提标工具间优化项目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3"/>
              <w:numPr>
                <w:ilvl w:val="0"/>
                <w:numId w:val="0"/>
              </w:numPr>
              <w:jc w:val="left"/>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1、在提标西侧围墙边浇筑一块地面宽3米，长8米，厚200mm混泥土地面。</w:t>
            </w:r>
          </w:p>
          <w:p>
            <w:pPr>
              <w:jc w:val="left"/>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2、按图纸定制临时工具室一套，窗安装铝合金窗户，安装不锈钢门，安装不锈钢防盗网，安装不锈钢飘蓬。</w:t>
            </w:r>
          </w:p>
          <w:p>
            <w:pPr>
              <w:pStyle w:val="33"/>
              <w:numPr>
                <w:ilvl w:val="0"/>
                <w:numId w:val="0"/>
              </w:numPr>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3、电源取旁边的值班室4*6+1*4平方电缆。外墙明敷地面需埋深0.5米。</w:t>
            </w:r>
          </w:p>
          <w:p>
            <w:pPr>
              <w:spacing w:line="360" w:lineRule="auto"/>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4、安装空调380V、3匹、冷暖柜机壹台，安装插座、开关、灯具等，并交付使用。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大沙地分公司二期负二层无人区部分门孔加装防火出入门改造项目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二期负二层无人区部分门孔加装防火出入门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沥滘分公司一二期加药口地面优化项目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在二期初雨加药间北侧（硫酸铝加药口）及一二期次氯酸钠加药口旁设置排水沟，防止溢流。</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次氯酸钠加药口：挖开沥青、混泥土路面做2条水渠：水渠长4m，深13cm。</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水渠上部做15cm宽，下部9cm宽。做防水、防腐蚀、防渗透涂层。</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依照水渠规格做不锈钢栅板，长按水渠长算，宽按15cm，厚3cm。配30mm乘30mm乘3mm不锈钢角钢。</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硫酸铝加药口：挖开沥青、混泥土路面，做四条水渠围成长方形，长边长12m，2条；宽边长4m，2条。</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水渠深13cm。水渠上部做15cm宽，下部9cm宽，折角做30mm乘30mm乘2mm不锈钢角钢。做防水、防腐蚀、防渗透涂层。</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依照水渠做不锈钢栅板，长按匹配水渠长度，宽15cm，3cm厚。</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2"/>
                <w:highlight w:val="none"/>
                <w:u w:val="none"/>
                <w:lang w:bidi="ar"/>
              </w:rPr>
              <w:t>硫酸铝需要破路面埋一条DN20PVC管，将硫酸铝水渠的水通往污水渠。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2"/>
                <w:szCs w:val="22"/>
                <w:highlight w:val="none"/>
                <w:u w:val="none"/>
                <w:lang w:val="en-US" w:eastAsia="zh-CN" w:bidi="ar"/>
              </w:rPr>
              <w:t>沥滘分公司二期二沉池、南北生化池伸缩缝优化项目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砍挖灌木丛及根以及恢复绿化，人工拆除、铲除镶贴面砖 墙、柱面。</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清除伸缩缝内老化填充物，尽量确保伸缩缝接触面光滑平整。</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由于玛蹄脂具有温度稳定性，不受气候变化而发生性能改变，有优良的抗裂性能。耐久性能较好，与传统混凝土相比，玛蹄脂使用寿命较长。气密性、防水性、不易开裂老化、常温下可施工、干燥后具有防水等特点。广泛应用于防潮层和道路建筑结构伸缩缝行业。在伸缩缝处填缝修补玛碲脂满足间隙密封性效果。</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修复外墙伸缩缝位置变形、凹陷不锈钢挡板，解决填料外露不美观等问题。</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修补伸缩缝周边水泥石灰砂浆底，水泥砂浆面抹灰。</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修补墙面块料马赛克面层。</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沥滘分公司一期鼓风机房西门优化项目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1.金属门扇、门框拆除 ，尺寸：3.6mX3.6m，12.96m2</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2.墙面瓷砖拆除</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3.42m2</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ab/>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3.金属门安装12.96m2，并更换不锈钢门框、五金配件。</w:t>
            </w:r>
            <w:r>
              <w:rPr>
                <w:rFonts w:hint="eastAsia" w:ascii="宋体" w:hAnsi="宋体" w:eastAsia="宋体" w:cs="宋体"/>
                <w:i w:val="0"/>
                <w:iCs w:val="0"/>
                <w:color w:val="auto"/>
                <w:sz w:val="22"/>
                <w:szCs w:val="22"/>
                <w:highlight w:val="none"/>
                <w:u w:val="none"/>
              </w:rPr>
              <w:tab/>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4.墙面修复，20mm厚水1:2水泥砂浆找平，3.42m2</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5.墙面后置固定钢板10mm，1m2</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6.建筑垃圾外运，运距:20km，</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1.3644m3</w:t>
            </w:r>
            <w:r>
              <w:rPr>
                <w:rFonts w:hint="eastAsia" w:ascii="宋体" w:hAnsi="宋体" w:eastAsia="宋体" w:cs="宋体"/>
                <w:i w:val="0"/>
                <w:iCs w:val="0"/>
                <w:color w:val="auto"/>
                <w:sz w:val="22"/>
                <w:szCs w:val="22"/>
                <w:highlight w:val="none"/>
                <w:u w:val="non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沥滘分公司三期提升泵房爬梯优化项目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1.制作安装316不锈钢安全爬梯及护笼，爬梯高度:9.6m，共2个爬梯；2.不锈钢爬梯制安，材质:316不锈钢，规格：梯梁45.6m（角钢60 mm×60mm×6mm）；踏棍45.6m（实心圆钢，直径25 mm）；梯子支撑13.68m（角钢60 mm×60 mm×6 mm），连接方式：焊接；3.不锈钢护笼制安，材质：316不锈钢，规格：水平笼箍45.22m（316不锈钢扁钢50mm×6mm，笼箍直径800mm）；笼箍立杆94m（316不锈钢扁钢40mm×5mm，笼箍直径800mm），连接方式：焊接；4.综合钢脚手架，22.5m2，（搭拆）；</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5.高层施工增加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沥滘分公司厂区电房平台步梯护栏优化项目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1.制作及安装金属扶手、栏杆、栏板</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2.扶手材料种类、规格:Φ75 304不锈钢内外刨光无缝精密圆管。</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3.栏杆材料种类、规格:Φ50 304不锈钢内外刨光无缝精密圆管。</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4.高度：110cm。</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5.综合考虑现场施工条件，完成该清单下的其它相关工作，符合设计、栏杆制作需符合GB4053.1-2009要求。</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栏杆总长285m</w:t>
            </w:r>
            <w:r>
              <w:rPr>
                <w:rFonts w:hint="eastAsia" w:ascii="宋体" w:hAnsi="宋体" w:eastAsia="宋体" w:cs="宋体"/>
                <w:i w:val="0"/>
                <w:iCs w:val="0"/>
                <w:color w:val="auto"/>
                <w:sz w:val="22"/>
                <w:szCs w:val="22"/>
                <w:highlight w:val="none"/>
                <w:u w:val="non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sz w:val="24"/>
                <w:szCs w:val="24"/>
                <w:highlight w:val="none"/>
                <w:u w:val="none"/>
              </w:rPr>
              <w:t>江高分公司2022年一二系列膜池除臭风管口、一二系列生化池风管口及鼓风机出风管预留口修缮等项目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生应池用不锈钢板封堵，膜池风口管用镀锌钢板进行封堵在周边打上一层密封胶。对事故池灌浆封堵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江高分公司2022年危化品仓修缮项目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对危化品仓进行修缮，拆除仓内的马桶、不锈钢扶手、玻璃镜，在原有的灯具改装为防爆灯，增加铁皮柜、高清夜视彩色摄像头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江高分公司生化池吊装口护栏改造项目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keepNext w:val="0"/>
              <w:keepLines w:val="0"/>
              <w:widowControl/>
              <w:suppressLineNumbers w:val="0"/>
              <w:spacing w:line="500" w:lineRule="exact"/>
              <w:ind w:left="0" w:leftChars="0"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该项目是对江高分公司生化池推流器吊装口、粗格栅提升泵房吊装口等进行护栏升级改造。同时对生化池推流器等吊装口、粗格栅提升泵房捞砂口、吊装口等加装防坠网。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kern w:val="0"/>
                <w:sz w:val="22"/>
                <w:szCs w:val="22"/>
                <w:highlight w:val="none"/>
                <w:u w:val="none"/>
                <w:lang w:eastAsia="zh-CN" w:bidi="ar"/>
              </w:rPr>
              <w:t>大观分公司2022年南线生化池8号推流器支架优化项目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南8生化池推流器改造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拆卸推流器支架：拆开支架与推流器连接不锈钢链，抬起支架并放倒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对推流器支架底部气焊切割50.5cm，降低高度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重新安装支架：将支架抬起安装在支架底座，调整三角架角度，连接支架与不锈钢链，葫芦正对不锈钢链口（经计算。南六推流器支架张角为111度，大于南8推流器改造后推流器支架张角107度；南四推流器支架张角为106度，小于南8推流器改造后推流器支架张角107度;北四推流器支架张角为104度，小于南8推流器改造后推流器支架张角107度，故改造后推流器可正常稳定使用）</w:t>
            </w:r>
          </w:p>
          <w:p>
            <w:pPr>
              <w:pStyle w:val="50"/>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（4）吊装推流器</w:t>
            </w: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bidi="ar"/>
              </w:rPr>
              <w:t>大观分公司粗格栅吊装口玻璃修缮等项目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杂项一：</w:t>
            </w:r>
          </w:p>
          <w:p>
            <w:pPr>
              <w:pStyle w:val="10"/>
              <w:tabs>
                <w:tab w:val="left" w:pos="2280"/>
              </w:tabs>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1、预制管道支架8个，支架为尺寸20</w:t>
            </w:r>
            <w:r>
              <w:rPr>
                <w:rFonts w:hint="eastAsia" w:ascii="宋体" w:hAnsi="宋体" w:eastAsia="宋体" w:cs="宋体"/>
                <w:color w:val="auto"/>
                <w:spacing w:val="-6"/>
                <w:kern w:val="2"/>
                <w:sz w:val="22"/>
                <w:szCs w:val="22"/>
                <w:highlight w:val="none"/>
              </w:rPr>
              <w:t>×</w:t>
            </w:r>
            <w:r>
              <w:rPr>
                <w:rFonts w:hint="eastAsia" w:ascii="宋体" w:hAnsi="宋体" w:eastAsia="宋体" w:cs="宋体"/>
                <w:color w:val="auto"/>
                <w:spacing w:val="-6"/>
                <w:sz w:val="22"/>
                <w:szCs w:val="22"/>
                <w:highlight w:val="none"/>
                <w:lang w:val="en-US" w:eastAsia="zh-CN"/>
              </w:rPr>
              <w:t>20cm，材料镀锌角钢（规格：63*63*6mm）。</w:t>
            </w:r>
          </w:p>
          <w:p>
            <w:pPr>
              <w:pStyle w:val="10"/>
              <w:tabs>
                <w:tab w:val="left" w:pos="2280"/>
              </w:tabs>
              <w:ind w:firstLine="416" w:firstLineChars="200"/>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2、安装支架（具体位置视现场情况而定）,支架其中一块镀锌角钢在距离两端5cm处开孔，并用M10膨胀螺丝固定于墙面，另外一块镀锌角钢在合适位置钻孔，再用U型扣将管道（DN50）固定。</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杂项二：</w:t>
            </w:r>
          </w:p>
          <w:p>
            <w:pPr>
              <w:numPr>
                <w:ilvl w:val="0"/>
                <w:numId w:val="0"/>
              </w:numPr>
              <w:ind w:firstLine="416" w:firstLineChars="200"/>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1、定制双层夹胶钢化玻璃（厚17mm），具体尺寸以施工单位现场测量为准，现场情况如下图所示。</w:t>
            </w:r>
          </w:p>
          <w:p>
            <w:pPr>
              <w:numPr>
                <w:ilvl w:val="0"/>
                <w:numId w:val="0"/>
              </w:numPr>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（1）1.1m×1.26m；</w:t>
            </w:r>
          </w:p>
          <w:p>
            <w:pPr>
              <w:numPr>
                <w:ilvl w:val="0"/>
                <w:numId w:val="0"/>
              </w:numPr>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（2）0.94m×3.01m；</w:t>
            </w:r>
          </w:p>
          <w:p>
            <w:pPr>
              <w:numPr>
                <w:ilvl w:val="0"/>
                <w:numId w:val="0"/>
              </w:num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kern w:val="0"/>
                <w:sz w:val="22"/>
                <w:szCs w:val="22"/>
                <w:highlight w:val="none"/>
                <w:lang w:val="en-US" w:eastAsia="zh-CN" w:bidi="ar-SA"/>
              </w:rPr>
              <w:t>（3）0.99m×1.16m；</w:t>
            </w:r>
          </w:p>
          <w:p>
            <w:pPr>
              <w:numPr>
                <w:ilvl w:val="0"/>
                <w:numId w:val="0"/>
              </w:numPr>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2、拆除原有玻璃，安装新玻璃，并修复周围框架。</w:t>
            </w:r>
          </w:p>
          <w:p>
            <w:pPr>
              <w:pStyle w:val="10"/>
              <w:tabs>
                <w:tab w:val="left" w:pos="2280"/>
              </w:tabs>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3、安装涉及吊装及高空作业。</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杂项三：</w:t>
            </w:r>
          </w:p>
          <w:p>
            <w:pPr>
              <w:pStyle w:val="1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1、购买或定制0.3m×0.345m不锈钢（304）仪表箱盖（厚2mm）一块，中间位置安装玻璃（0.25m×0.18m），玻璃周边及盖板内侧四周封橡胶，并在距离右侧5cm处安装把手。</w:t>
            </w:r>
          </w:p>
          <w:p>
            <w:pPr>
              <w:pStyle w:val="10"/>
              <w:rPr>
                <w:rFonts w:hint="eastAsia" w:ascii="宋体" w:hAnsi="宋体" w:eastAsia="宋体" w:cs="宋体"/>
                <w:b w:val="0"/>
                <w:bCs w:val="0"/>
                <w:color w:val="auto"/>
                <w:spacing w:val="0"/>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2、安装仪表箱盖。</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杂项四：</w:t>
            </w:r>
          </w:p>
          <w:p>
            <w:pPr>
              <w:pStyle w:val="10"/>
              <w:rPr>
                <w:rFonts w:hint="eastAsia" w:ascii="宋体" w:hAnsi="宋体" w:eastAsia="宋体" w:cs="宋体"/>
                <w:b w:val="0"/>
                <w:bCs w:val="0"/>
                <w:color w:val="auto"/>
                <w:spacing w:val="-6"/>
                <w:sz w:val="22"/>
                <w:szCs w:val="22"/>
                <w:highlight w:val="none"/>
                <w:lang w:val="en-US" w:eastAsia="zh-CN"/>
              </w:rPr>
            </w:pPr>
            <w:r>
              <w:rPr>
                <w:rFonts w:hint="eastAsia" w:ascii="宋体" w:hAnsi="宋体" w:eastAsia="宋体" w:cs="宋体"/>
                <w:b w:val="0"/>
                <w:bCs w:val="0"/>
                <w:color w:val="auto"/>
                <w:spacing w:val="-6"/>
                <w:sz w:val="22"/>
                <w:szCs w:val="22"/>
                <w:highlight w:val="none"/>
                <w:lang w:val="en-US" w:eastAsia="zh-CN"/>
              </w:rPr>
              <w:t>1、定制0.4m×0.8m钢板（厚10mm）一块，中间位置制作0.2m*0.2m观察口。</w:t>
            </w:r>
          </w:p>
          <w:p>
            <w:pPr>
              <w:pStyle w:val="10"/>
              <w:rPr>
                <w:rFonts w:hint="eastAsia" w:ascii="宋体" w:hAnsi="宋体" w:eastAsia="宋体" w:cs="宋体"/>
                <w:b w:val="0"/>
                <w:bCs w:val="0"/>
                <w:color w:val="auto"/>
                <w:spacing w:val="0"/>
                <w:sz w:val="22"/>
                <w:szCs w:val="22"/>
                <w:highlight w:val="none"/>
                <w:lang w:val="en-US" w:eastAsia="zh-CN"/>
              </w:rPr>
            </w:pPr>
            <w:r>
              <w:rPr>
                <w:rFonts w:hint="eastAsia" w:ascii="宋体" w:hAnsi="宋体" w:eastAsia="宋体" w:cs="宋体"/>
                <w:b w:val="0"/>
                <w:bCs w:val="0"/>
                <w:color w:val="auto"/>
                <w:spacing w:val="-6"/>
                <w:sz w:val="22"/>
                <w:szCs w:val="22"/>
                <w:highlight w:val="none"/>
                <w:lang w:val="en-US" w:eastAsia="zh-CN"/>
              </w:rPr>
              <w:t>2、制安固定支架。用角钢卡住两边钢板，角铁中间用钢条连接，再将钢板盖在上面。</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杂项五：</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b w:val="0"/>
                <w:bCs w:val="0"/>
                <w:color w:val="auto"/>
                <w:spacing w:val="-6"/>
                <w:sz w:val="22"/>
                <w:szCs w:val="22"/>
                <w:highlight w:val="none"/>
                <w:lang w:val="en-US" w:eastAsia="zh-CN"/>
              </w:rPr>
              <w:t>1</w:t>
            </w:r>
            <w:r>
              <w:rPr>
                <w:rFonts w:hint="eastAsia" w:ascii="宋体" w:hAnsi="宋体" w:eastAsia="宋体" w:cs="宋体"/>
                <w:color w:val="auto"/>
                <w:spacing w:val="-6"/>
                <w:kern w:val="2"/>
                <w:sz w:val="22"/>
                <w:szCs w:val="22"/>
                <w:highlight w:val="none"/>
                <w:lang w:val="en-US" w:eastAsia="zh-CN" w:bidi="ar-SA"/>
              </w:rPr>
              <w:t>、在下图墙壁位置开圆孔（直径370mm），安装轴流风机（300-2P-220v）,空余位置用水泥砂浆填充。</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color w:val="auto"/>
                <w:spacing w:val="-6"/>
                <w:kern w:val="2"/>
                <w:sz w:val="22"/>
                <w:szCs w:val="22"/>
                <w:highlight w:val="none"/>
                <w:lang w:val="en-US" w:eastAsia="zh-CN" w:bidi="ar-SA"/>
              </w:rPr>
              <w:t>2、定制50×40×60cm电箱，配一个32A总开关及一个2A开关。</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color w:val="auto"/>
                <w:spacing w:val="-6"/>
                <w:kern w:val="2"/>
                <w:sz w:val="22"/>
                <w:szCs w:val="22"/>
                <w:highlight w:val="none"/>
                <w:lang w:val="en-US" w:eastAsia="zh-CN" w:bidi="ar-SA"/>
              </w:rPr>
              <w:t>3、利用现有不锈钢桥架，敷设YJV5*4mm2电缆，从现场控制电箱至鼓风机低压电房P13备用电柜。</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pacing w:val="-6"/>
                <w:sz w:val="22"/>
                <w:szCs w:val="22"/>
                <w:highlight w:val="none"/>
                <w:lang w:val="en-US" w:eastAsia="zh-CN"/>
              </w:rPr>
            </w:pPr>
            <w:r>
              <w:rPr>
                <w:rFonts w:hint="eastAsia" w:ascii="宋体" w:hAnsi="宋体" w:eastAsia="宋体" w:cs="宋体"/>
                <w:color w:val="auto"/>
                <w:spacing w:val="-6"/>
                <w:kern w:val="2"/>
                <w:sz w:val="22"/>
                <w:szCs w:val="22"/>
                <w:highlight w:val="none"/>
                <w:lang w:val="en-US" w:eastAsia="zh-CN" w:bidi="ar-SA"/>
              </w:rPr>
              <w:t>4、现场制作阻燃PVC线槽25mm*15mm，敷设YJV3*2.5mm2电缆，从2P10A漏保开关至10A 5孔开关插座。</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杂项六：</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1、在三处集水井安装3台不锈钢污水泵（浮球款带配件），规格：220V、1100W、5A、 2寸、10米电源线。</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2、定制三个不锈钢控制电箱（0.3m*0.2m*0.4m），包含继电器等控制元件，指示灯，线槽，漏电开关，实现启动、停止指示功能。</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3、定制一个不锈钢配电箱（0.4m*0.50m*0.6m），控制三个小电箱，配一个16A漏电开关，三个5A漏电开关。</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4、配电箱接入V滤低压电房15AN6备用电柜，采用5*4mm2电缆30m。三台水泵接入小电箱，需要三条3*2.5mm2电缆,三台水泵共15A,小于电柜开关电流16A。</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5、污水接DN50PVC管至构筑物外污水井内，室内沿墙体布置，遇到墙体时需要开一个直径70mm的圆孔。PVC管共约50m，室外部分埋于地下20cm处，再在污水井开直径70mm长10cm圆孔。三处抽水泵所需DN50PVC管共50m，室外挖土方长度15m,宽度10cm,深度20cm，PVC管浅埋铺设。</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6、绿值修复面积：15*0.1=1.5㎡，约2㎡。</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杂项七：</w:t>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pacing w:val="-6"/>
                <w:sz w:val="22"/>
                <w:szCs w:val="22"/>
                <w:highlight w:val="none"/>
                <w:lang w:val="en-US" w:eastAsia="zh-CN"/>
              </w:rPr>
              <w:t>在东西车道入口处各安装一个长为6m，高为2.25m，管径为DN50厚3.0mm M型钢管护栏。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猎德分公司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猎德分公司修复干化车间栏杆及地砖</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修复</w:t>
            </w:r>
            <w:r>
              <w:rPr>
                <w:rFonts w:hint="eastAsia" w:ascii="宋体" w:hAnsi="宋体" w:eastAsia="宋体" w:cs="宋体"/>
                <w:i w:val="0"/>
                <w:iCs w:val="0"/>
                <w:color w:val="auto"/>
                <w:sz w:val="22"/>
                <w:szCs w:val="22"/>
                <w:highlight w:val="none"/>
                <w:u w:val="none"/>
              </w:rPr>
              <w:t>板框机周边护栏</w:t>
            </w:r>
            <w:r>
              <w:rPr>
                <w:rFonts w:hint="eastAsia" w:ascii="宋体" w:hAnsi="宋体" w:eastAsia="宋体" w:cs="宋体"/>
                <w:i w:val="0"/>
                <w:iCs w:val="0"/>
                <w:color w:val="auto"/>
                <w:sz w:val="22"/>
                <w:szCs w:val="22"/>
                <w:highlight w:val="none"/>
                <w:u w:val="none"/>
                <w:lang w:val="en-US" w:eastAsia="zh-CN"/>
              </w:rPr>
              <w:t>约150米；增加料仓顶部护栏约400米；修复装车通道地面约200㎡及后续通道地面油地坪漆；修复二楼地面地砖约100㎡。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大坦沙分公司三期高压电房地面修缮项目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对三期高压电房地面进行压力注浆，混凝土楼地面浇筑</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w:t>
            </w:r>
          </w:p>
        </w:tc>
        <w:tc>
          <w:tcPr>
            <w:tcW w:w="2268" w:type="dxa"/>
            <w:vAlign w:val="center"/>
          </w:tcPr>
          <w:p>
            <w:pPr>
              <w:pStyle w:val="7"/>
              <w:ind w:firstLine="420" w:firstLineChars="0"/>
              <w:jc w:val="center"/>
              <w:rPr>
                <w:rFonts w:hint="default" w:ascii="仿宋" w:hAnsi="仿宋" w:eastAsia="仿宋" w:cs="仿宋"/>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项目十一</w:t>
            </w:r>
          </w:p>
        </w:tc>
        <w:tc>
          <w:tcPr>
            <w:tcW w:w="2268" w:type="dxa"/>
            <w:vAlign w:val="center"/>
          </w:tcPr>
          <w:p>
            <w:pPr>
              <w:pStyle w:val="7"/>
              <w:ind w:firstLine="420" w:firstLineChars="0"/>
              <w:jc w:val="center"/>
              <w:rPr>
                <w:rFonts w:hint="eastAsia" w:ascii="仿宋" w:hAnsi="仿宋" w:eastAsia="仿宋" w:cs="仿宋"/>
                <w:color w:val="auto"/>
                <w:kern w:val="0"/>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项目十二</w:t>
            </w:r>
          </w:p>
        </w:tc>
        <w:tc>
          <w:tcPr>
            <w:tcW w:w="2268" w:type="dxa"/>
            <w:vAlign w:val="center"/>
          </w:tcPr>
          <w:p>
            <w:pPr>
              <w:pStyle w:val="7"/>
              <w:ind w:firstLine="420" w:firstLineChars="0"/>
              <w:jc w:val="center"/>
              <w:rPr>
                <w:rFonts w:hint="default"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项目十三</w:t>
            </w:r>
          </w:p>
        </w:tc>
        <w:tc>
          <w:tcPr>
            <w:tcW w:w="2268" w:type="dxa"/>
            <w:vAlign w:val="center"/>
          </w:tcPr>
          <w:p>
            <w:pPr>
              <w:pStyle w:val="7"/>
              <w:ind w:firstLine="420" w:firstLineChars="0"/>
              <w:jc w:val="center"/>
              <w:rPr>
                <w:rFonts w:hint="default"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项目十四</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项目十五</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项目七</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项目十六</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项目八</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项目十七</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项目九</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项目十八</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广州市净水有限公司对应各分公司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具有建筑工程施工总承包三级（或以上）资质，具有建设主管部门颁发且在有效期内的《安全生产许可证》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项目的业绩。（提供合同复印件证明，包括但不限于项目名称、金额及实施内容、合同签字盖章、签订日期，加盖单位公章）</w:t>
      </w:r>
    </w:p>
    <w:p>
      <w:pPr>
        <w:pStyle w:val="2"/>
        <w:rPr>
          <w:rFonts w:hint="eastAsia"/>
          <w:color w:val="auto"/>
          <w:highlight w:val="non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建筑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single"/>
          <w:lang w:eastAsia="zh-CN"/>
        </w:rPr>
        <w:t>，广东省外注册的二级建造师人员暂不能在我省执业</w:t>
      </w:r>
      <w:r>
        <w:rPr>
          <w:rFonts w:hint="eastAsia" w:ascii="仿宋_GB2312" w:eastAsia="仿宋_GB2312"/>
          <w:color w:val="auto"/>
          <w:sz w:val="28"/>
          <w:szCs w:val="28"/>
          <w:highlight w:val="none"/>
        </w:rPr>
        <w:t>。</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p>
    <w:p>
      <w:pPr>
        <w:pStyle w:val="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项目七-项目十一：</w:t>
      </w:r>
    </w:p>
    <w:p>
      <w:pPr>
        <w:pStyle w:val="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踏勘现场联系人：肖工</w:t>
      </w:r>
    </w:p>
    <w:p>
      <w:pPr>
        <w:adjustRightInd w:val="0"/>
        <w:snapToGrid w:val="0"/>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踏勘现场联系人联系方式：13719012019</w:t>
      </w:r>
    </w:p>
    <w:p>
      <w:pPr>
        <w:adjustRightInd w:val="0"/>
        <w:snapToGrid w:val="0"/>
        <w:spacing w:line="360" w:lineRule="auto"/>
        <w:ind w:firstLine="0"/>
        <w:rPr>
          <w:rFonts w:hint="eastAsia" w:ascii="仿宋_GB2312" w:eastAsia="仿宋_GB2312" w:hAnsiTheme="minorHAnsi"/>
          <w:color w:val="auto"/>
          <w:sz w:val="28"/>
          <w:szCs w:val="28"/>
          <w:highlight w:val="none"/>
          <w:u w:val="none"/>
        </w:rPr>
      </w:pPr>
      <w:r>
        <w:rPr>
          <w:rFonts w:hint="eastAsia" w:ascii="仿宋_GB2312" w:eastAsia="仿宋_GB2312" w:hAnsiTheme="minorHAnsi"/>
          <w:color w:val="auto"/>
          <w:sz w:val="28"/>
          <w:szCs w:val="28"/>
          <w:highlight w:val="none"/>
        </w:rPr>
        <w:t>踏勘（答疑会）</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2022年8月26日9:30-10:00</w:t>
      </w:r>
      <w:r>
        <w:rPr>
          <w:rFonts w:hint="eastAsia" w:ascii="仿宋_GB2312" w:eastAsia="仿宋_GB2312" w:hAnsiTheme="minorHAnsi"/>
          <w:color w:val="auto"/>
          <w:sz w:val="28"/>
          <w:szCs w:val="28"/>
          <w:highlight w:val="none"/>
          <w:u w:val="none"/>
        </w:rPr>
        <w:t xml:space="preserve">  </w:t>
      </w:r>
    </w:p>
    <w:p>
      <w:pPr>
        <w:adjustRightInd w:val="0"/>
        <w:snapToGrid w:val="0"/>
        <w:spacing w:line="360" w:lineRule="auto"/>
        <w:ind w:firstLine="0"/>
        <w:rPr>
          <w:rFonts w:hint="eastAsia" w:ascii="仿宋_GB2312" w:eastAsia="仿宋_GB2312" w:hAnsiTheme="minorHAnsi"/>
          <w:color w:val="auto"/>
          <w:sz w:val="28"/>
          <w:szCs w:val="28"/>
          <w:highlight w:val="none"/>
          <w:u w:val="none"/>
        </w:rPr>
      </w:pPr>
      <w:r>
        <w:rPr>
          <w:rFonts w:hint="eastAsia" w:ascii="仿宋_GB2312" w:eastAsia="仿宋_GB2312" w:hAnsiTheme="minorHAnsi"/>
          <w:color w:val="auto"/>
          <w:sz w:val="28"/>
          <w:szCs w:val="28"/>
          <w:highlight w:val="none"/>
        </w:rPr>
        <w:t>踏勘集中地点</w:t>
      </w:r>
      <w:r>
        <w:rPr>
          <w:rFonts w:hint="eastAsia" w:ascii="仿宋_GB2312" w:eastAsia="仿宋_GB2312"/>
          <w:color w:val="auto"/>
          <w:sz w:val="28"/>
          <w:szCs w:val="28"/>
          <w:highlight w:val="none"/>
          <w:lang w:eastAsia="zh-CN"/>
        </w:rPr>
        <w:t>：</w:t>
      </w:r>
      <w:r>
        <w:rPr>
          <w:rFonts w:hint="eastAsia" w:ascii="仿宋_GB2312" w:hAnsi="Calibri" w:eastAsia="仿宋_GB2312"/>
          <w:color w:val="auto"/>
          <w:sz w:val="28"/>
          <w:szCs w:val="28"/>
          <w:highlight w:val="none"/>
          <w:u w:val="none"/>
          <w:lang w:val="en-US" w:eastAsia="zh-CN"/>
        </w:rPr>
        <w:t>广</w:t>
      </w:r>
      <w:r>
        <w:rPr>
          <w:rFonts w:hint="eastAsia" w:ascii="仿宋_GB2312" w:eastAsia="仿宋_GB2312"/>
          <w:color w:val="auto"/>
          <w:sz w:val="28"/>
          <w:szCs w:val="28"/>
          <w:highlight w:val="none"/>
          <w:u w:val="none"/>
          <w:lang w:val="en-US" w:eastAsia="zh-CN"/>
        </w:rPr>
        <w:t>州市海珠区南洲路1375号</w:t>
      </w:r>
      <w:r>
        <w:rPr>
          <w:rFonts w:hint="eastAsia" w:ascii="仿宋_GB2312" w:eastAsia="仿宋_GB2312" w:hAnsiTheme="minorHAnsi"/>
          <w:color w:val="auto"/>
          <w:sz w:val="28"/>
          <w:szCs w:val="28"/>
          <w:highlight w:val="none"/>
          <w:u w:val="none"/>
        </w:rPr>
        <w:t xml:space="preserve">    </w:t>
      </w:r>
    </w:p>
    <w:p>
      <w:pPr>
        <w:pStyle w:val="2"/>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 xml:space="preserve"> </w:t>
      </w:r>
    </w:p>
    <w:p>
      <w:pPr>
        <w:pStyle w:val="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项目十五-项目十六：</w:t>
      </w:r>
    </w:p>
    <w:p>
      <w:pPr>
        <w:pStyle w:val="2"/>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踏勘现场联系人：吴工、陈工</w:t>
      </w:r>
    </w:p>
    <w:p>
      <w:pPr>
        <w:adjustRightInd w:val="0"/>
        <w:snapToGrid w:val="0"/>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踏勘现场联系人联系方式：13302286076</w:t>
      </w:r>
      <w:r>
        <w:rPr>
          <w:rFonts w:hint="eastAsia" w:ascii="仿宋_GB2312" w:eastAsia="仿宋_GB2312" w:cstheme="minorBidi"/>
          <w:color w:val="auto"/>
          <w:kern w:val="2"/>
          <w:sz w:val="28"/>
          <w:szCs w:val="28"/>
          <w:highlight w:val="none"/>
          <w:lang w:val="en-US" w:eastAsia="zh-CN"/>
        </w:rPr>
        <w:t>、13662427360</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踏勘（答疑会）</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lang w:val="en-US" w:eastAsia="zh-CN"/>
        </w:rPr>
        <w:t>2022年8月26日11:00-11:30</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pStyle w:val="2"/>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lang w:eastAsia="zh-CN"/>
        </w:rPr>
        <w:t>：</w:t>
      </w:r>
      <w:r>
        <w:rPr>
          <w:rFonts w:hint="eastAsia" w:ascii="仿宋_GB2312" w:hAnsi="Calibri" w:eastAsia="仿宋_GB2312"/>
          <w:color w:val="auto"/>
          <w:sz w:val="28"/>
          <w:szCs w:val="28"/>
          <w:highlight w:val="none"/>
          <w:u w:val="none"/>
          <w:lang w:val="en-US" w:eastAsia="zh-CN"/>
        </w:rPr>
        <w:t>广州市天河区长兴街道科韵北路101号</w:t>
      </w:r>
      <w:r>
        <w:rPr>
          <w:rFonts w:hint="eastAsia" w:ascii="仿宋_GB2312" w:eastAsia="仿宋_GB2312" w:hAnsiTheme="minorHAnsi"/>
          <w:color w:val="auto"/>
          <w:sz w:val="28"/>
          <w:szCs w:val="28"/>
          <w:highlight w:val="none"/>
          <w:u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8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29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lang w:val="en-US" w:eastAsia="zh-CN"/>
        </w:rPr>
        <w:t>020-38890841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16557"/>
      <w:bookmarkStart w:id="15" w:name="_Toc16705"/>
      <w:bookmarkStart w:id="16" w:name="_Toc2331"/>
      <w:bookmarkStart w:id="17" w:name="_Toc9448"/>
      <w:bookmarkStart w:id="18" w:name="_Toc23749"/>
      <w:bookmarkStart w:id="19" w:name="_Toc7340"/>
      <w:bookmarkStart w:id="20" w:name="_Toc2324"/>
      <w:bookmarkStart w:id="21" w:name="_Toc19295"/>
      <w:bookmarkStart w:id="22" w:name="_Toc32588"/>
      <w:bookmarkStart w:id="23" w:name="_Toc25603"/>
    </w:p>
    <w:p>
      <w:pPr>
        <w:pStyle w:val="4"/>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8"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2AsR1wAAAAsBAAAPAAAAAAAAAAEAIAAAACIAAABkcnMvZG93bnJldi54bWxQSwECFAAU&#10;AAAACACHTuJA6iGoYP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7"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4uKWNf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Bi65a7yAQAA4g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rPkVZw4sXfiv&#10;z9/vP325+/rz7sc3NssK9QEXFLh223jaYdjGTPfQRJv/RIQdiqrHs6rqkJigw5ez+XxGeosHV/WY&#10;FyKm18pblo2aY4qg2y6tvXN0dT5Oiqiwf4OJKlPiQ0IuahzrM/x0RuBAo9jQCJBpA9FB15Zc9EbL&#10;G21MzsDY7tYmsj3kcShf5ke4f4XlIhvAbogrrmFQOgXylZMsHQMJ5eh98NyCVZIzo+g5ZYsAYZFA&#10;m0siqbRx1EGWeBA1Wzsvj0Xrck5XX3o8jWmerT/3Jfvxa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AYuuWu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Lv3qqLy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DZ9x5sDShd99&#10;/v7r05fbrz9vf3xjz7NCfcCaAlduE087DJuY6R7aaPOfiLBDUfV4VlUdEhN0+HI2n89Ib3Hvqh7y&#10;QsT0WnnLstFwTBH0rksr7xxdnY+TIirs32CiypR4n5CLGsf6DD+l1gXQKLY0AmTaQHTQ7UoueqPl&#10;tTYmZ2DcbVcmsj3kcShf5ke4f4XlImvAbogrrmFQOgXylZMsHQMJ5eh98NyCVZIzo+g5ZYsAoU6g&#10;zSWRVNo46iBLPIiara2Xx6J1OaerLz2exjTP1p/7kv3wN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C796qi8gEAAOI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6"/>
        <w:rPr>
          <w:color w:val="auto"/>
          <w:highlight w:val="none"/>
        </w:rPr>
      </w:pPr>
    </w:p>
    <w:p>
      <w:pPr>
        <w:pStyle w:val="5"/>
        <w:rPr>
          <w:color w:val="auto"/>
          <w:highlight w:val="none"/>
        </w:rPr>
      </w:pPr>
      <w:bookmarkStart w:id="28" w:name="_Toc87616371"/>
      <w:bookmarkStart w:id="29" w:name="_Toc7040"/>
      <w:bookmarkStart w:id="30" w:name="_Toc7303"/>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10930"/>
      <w:bookmarkStart w:id="35" w:name="_Toc14870"/>
      <w:bookmarkStart w:id="36" w:name="_Toc19050"/>
      <w:bookmarkStart w:id="37" w:name="_Toc7118"/>
      <w:bookmarkStart w:id="38" w:name="_Toc4952"/>
      <w:bookmarkStart w:id="39" w:name="_Toc23581"/>
      <w:bookmarkStart w:id="40" w:name="_Toc19759"/>
      <w:bookmarkStart w:id="41" w:name="_Toc14552"/>
      <w:bookmarkStart w:id="42" w:name="_Toc3156"/>
      <w:bookmarkStart w:id="43" w:name="_Toc7437"/>
      <w:bookmarkStart w:id="44" w:name="_Toc20594"/>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P5dM68QEAAOI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jac2u7AUsPv&#10;Pn//9enL7deftz++sRdZoT5gTY4rt4mnHYZNzHQPbbT5T0TYoah6PKuqDokJOnw5m89npLe4v6oe&#10;4kLE9Fp5y7LRcEwR9K5LK+8ctc7HSREV9m8wUWYKvA/ISY1jfYafzggcaBRbGgEybSA66HYlFr3R&#10;8lobkyMw7rYrE9ke8jiUL/Mj3L/ccpI1YDf4lathUDoF8pWTLB0DCeXoffBcglWSM6PoOWWLAKFO&#10;oM0lnpTaOKogSzyImq2tl8eidTmn1pcaT2OaZ+vPfYl+eJr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VmwvrXAAAACwEAAA8AAAAAAAAAAQAgAAAAIgAAAGRycy9kb3ducmV2LnhtbFBLAQIUABQA&#10;AAAIAIdO4kCP5dM68QEAAOIDAAAOAAAAAAAAAAEAIAAAACY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85q+r8gEAAOI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y4Y/58yBpQv/&#10;+enbr4+f7778uPv+lV1lhfqANQWu3Caedhg2MdM9tNHmPxFhh6Lq8ayqOiQm6PDFbD6fkd7i3lU9&#10;5IWI6ZXylmWj4Zgi6F2XVt45ujofJ0VU2L/GRJUp8T4hFzWO9Rl+OiNwoFFsaQTItIHooNuVXPRG&#10;yxttTM7AuNuuTGR7yONQvsyPcP8Ky0XWgN0QV1zDoHQK5EsnWToGEsrR++C5BaskZ0bRc8oWAUKd&#10;QJtLIqm0cdRBlngQNVtbL4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Oavq/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6"/>
        <w:rPr>
          <w:color w:val="auto"/>
          <w:highlight w:val="none"/>
        </w:rPr>
      </w:pPr>
    </w:p>
    <w:p>
      <w:pPr>
        <w:pStyle w:val="4"/>
        <w:rPr>
          <w:color w:val="auto"/>
          <w:highlight w:val="none"/>
        </w:rPr>
      </w:pPr>
      <w:bookmarkStart w:id="45" w:name="_Toc30530"/>
      <w:bookmarkStart w:id="46" w:name="_Toc12177"/>
      <w:bookmarkStart w:id="47" w:name="_Toc88209941"/>
      <w:bookmarkStart w:id="48" w:name="_Toc22212"/>
      <w:bookmarkStart w:id="49" w:name="_Toc32607"/>
      <w:bookmarkStart w:id="50" w:name="_Toc13898"/>
      <w:bookmarkStart w:id="51" w:name="_Toc21840"/>
      <w:bookmarkStart w:id="52" w:name="_Toc6308"/>
      <w:bookmarkStart w:id="53" w:name="_Toc7831"/>
      <w:bookmarkStart w:id="54" w:name="_Toc21079"/>
      <w:bookmarkStart w:id="55" w:name="_Toc87616378"/>
      <w:bookmarkStart w:id="56" w:name="_Toc29345"/>
      <w:bookmarkStart w:id="57" w:name="_Toc29484"/>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20"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IawV5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9"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IU1I5f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10"/>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1"/>
        <w:rPr>
          <w:rFonts w:hint="eastAsia"/>
          <w:color w:val="auto"/>
          <w:szCs w:val="44"/>
          <w:highlight w:val="none"/>
        </w:rPr>
      </w:pPr>
    </w:p>
    <w:p>
      <w:pPr>
        <w:pStyle w:val="13"/>
        <w:numPr>
          <w:ilvl w:val="0"/>
          <w:numId w:val="4"/>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项目内容及需求</w:t>
      </w:r>
    </w:p>
    <w:p>
      <w:pPr>
        <w:pStyle w:val="13"/>
        <w:numPr>
          <w:ilvl w:val="-1"/>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bookmarkStart w:id="61" w:name="采购需求"/>
      <w:bookmarkEnd w:id="61"/>
      <w:r>
        <w:rPr>
          <w:rFonts w:hint="eastAsia" w:ascii="仿宋" w:hAnsi="仿宋" w:eastAsia="仿宋" w:cs="仿宋_GB2312"/>
          <w:b/>
          <w:bCs/>
          <w:color w:val="auto"/>
          <w:kern w:val="0"/>
          <w:sz w:val="28"/>
          <w:szCs w:val="28"/>
          <w:highlight w:val="none"/>
        </w:rPr>
        <w:t>项目一：大沙地分公司二期浓缩池工具吊臂等修缮项目</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大沙地分公司二期浓缩池共有4台污泥排放泵。用于将浓缩池内污泥输送至污泥干化车间进行处理。当污泥排放泵需要维修时，需靠维修人员人力将泵体抬至二期地面才可用车辆运输至维修车间，由于泵体重量过大，约200KG，搬运时容易对维修人员造成伤害。拟在浓缩池污泥排放泵区域安装不锈钢700KG级工具吊臂及将该区域护栏改造成活动护栏，使用吊臂和手推车将泵体运至电梯间进行运输至地面。</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w:t>
      </w:r>
      <w:r>
        <w:rPr>
          <w:rFonts w:hint="eastAsia" w:ascii="仿宋" w:hAnsi="仿宋" w:eastAsia="仿宋" w:cs="仿宋_GB2312"/>
          <w:color w:val="auto"/>
          <w:kern w:val="0"/>
          <w:sz w:val="28"/>
          <w:szCs w:val="28"/>
          <w:highlight w:val="none"/>
        </w:rPr>
        <w:t>，</w:t>
      </w:r>
      <w:r>
        <w:rPr>
          <w:rFonts w:hint="eastAsia" w:ascii="仿宋" w:hAnsi="仿宋" w:eastAsia="仿宋" w:cs="仿宋_GB2312"/>
          <w:color w:val="auto"/>
          <w:kern w:val="0"/>
          <w:sz w:val="28"/>
          <w:szCs w:val="28"/>
          <w:highlight w:val="none"/>
          <w:lang w:val="en-US" w:eastAsia="zh-CN"/>
        </w:rPr>
        <w:t>装修美观，</w:t>
      </w:r>
      <w:r>
        <w:rPr>
          <w:rFonts w:hint="eastAsia" w:ascii="仿宋" w:hAnsi="仿宋" w:eastAsia="仿宋" w:cs="仿宋_GB2312"/>
          <w:color w:val="auto"/>
          <w:kern w:val="0"/>
          <w:sz w:val="28"/>
          <w:szCs w:val="28"/>
          <w:highlight w:val="none"/>
        </w:rPr>
        <w:t>符合业主要求，现场环境收拾干净，不留垃圾。</w:t>
      </w:r>
    </w:p>
    <w:p>
      <w:pPr>
        <w:pStyle w:val="13"/>
        <w:numPr>
          <w:ilvl w:val="-1"/>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二</w:t>
      </w:r>
      <w:r>
        <w:rPr>
          <w:rFonts w:hint="eastAsia" w:ascii="仿宋" w:hAnsi="仿宋" w:eastAsia="仿宋" w:cs="仿宋_GB2312"/>
          <w:b/>
          <w:bCs/>
          <w:color w:val="auto"/>
          <w:kern w:val="0"/>
          <w:sz w:val="28"/>
          <w:szCs w:val="28"/>
          <w:highlight w:val="none"/>
        </w:rPr>
        <w:t>：大沙地分公司二期浓缩池出泥管区域护栏和</w:t>
      </w:r>
      <w:r>
        <w:rPr>
          <w:rFonts w:hint="eastAsia" w:ascii="仿宋" w:hAnsi="仿宋" w:eastAsia="仿宋" w:cs="仿宋_GB2312"/>
          <w:b/>
          <w:bCs/>
          <w:color w:val="auto"/>
          <w:kern w:val="0"/>
          <w:sz w:val="28"/>
          <w:szCs w:val="28"/>
          <w:highlight w:val="none"/>
          <w:lang w:eastAsia="zh-CN"/>
        </w:rPr>
        <w:t>楼</w:t>
      </w:r>
      <w:r>
        <w:rPr>
          <w:rFonts w:hint="eastAsia" w:ascii="仿宋" w:hAnsi="仿宋" w:eastAsia="仿宋" w:cs="仿宋_GB2312"/>
          <w:b/>
          <w:bCs/>
          <w:color w:val="auto"/>
          <w:kern w:val="0"/>
          <w:sz w:val="28"/>
          <w:szCs w:val="28"/>
          <w:highlight w:val="none"/>
        </w:rPr>
        <w:t>梯优化项目</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项目位于广州市净水有限公司大沙地分公司二期，一年多施工建设已经确保二期厂区可以维持正常生产运行。二期浓缩池出泥管区域缺少防护装置，员工易掉进该区域，发生摔倒流血事件。公司秉持着安全理念，保证生产营运同时，要保障员工的生命健康权。从上向下目测管道区域约为2m高处，工作人员下去较为不方便。为安全保护需要及巡检方便，须加装防护栏及楼梯。</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w:t>
      </w:r>
      <w:r>
        <w:rPr>
          <w:rFonts w:hint="eastAsia" w:ascii="仿宋" w:hAnsi="仿宋" w:eastAsia="仿宋" w:cs="仿宋_GB2312"/>
          <w:color w:val="auto"/>
          <w:kern w:val="0"/>
          <w:sz w:val="28"/>
          <w:szCs w:val="28"/>
          <w:highlight w:val="none"/>
        </w:rPr>
        <w:t>，</w:t>
      </w:r>
      <w:r>
        <w:rPr>
          <w:rFonts w:hint="eastAsia" w:ascii="仿宋" w:hAnsi="仿宋" w:eastAsia="仿宋" w:cs="仿宋_GB2312"/>
          <w:color w:val="auto"/>
          <w:kern w:val="0"/>
          <w:sz w:val="28"/>
          <w:szCs w:val="28"/>
          <w:highlight w:val="none"/>
          <w:lang w:val="en-US" w:eastAsia="zh-CN"/>
        </w:rPr>
        <w:t>装修美观，</w:t>
      </w:r>
      <w:r>
        <w:rPr>
          <w:rFonts w:hint="eastAsia" w:ascii="仿宋" w:hAnsi="仿宋" w:eastAsia="仿宋" w:cs="仿宋_GB2312"/>
          <w:color w:val="auto"/>
          <w:kern w:val="0"/>
          <w:sz w:val="28"/>
          <w:szCs w:val="28"/>
          <w:highlight w:val="none"/>
        </w:rPr>
        <w:t>符合业主要求，现场环境收拾干净，不留垃圾。</w:t>
      </w:r>
    </w:p>
    <w:p>
      <w:pPr>
        <w:pStyle w:val="13"/>
        <w:numPr>
          <w:ilvl w:val="255"/>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三</w:t>
      </w:r>
      <w:r>
        <w:rPr>
          <w:rFonts w:hint="eastAsia" w:ascii="仿宋" w:hAnsi="仿宋" w:eastAsia="仿宋" w:cs="仿宋_GB2312"/>
          <w:b/>
          <w:bCs/>
          <w:color w:val="auto"/>
          <w:kern w:val="0"/>
          <w:sz w:val="28"/>
          <w:szCs w:val="28"/>
          <w:highlight w:val="none"/>
        </w:rPr>
        <w:t>：大沙地</w:t>
      </w:r>
      <w:r>
        <w:rPr>
          <w:rFonts w:hint="eastAsia" w:ascii="仿宋" w:hAnsi="仿宋" w:eastAsia="仿宋" w:cs="仿宋_GB2312"/>
          <w:b/>
          <w:bCs/>
          <w:color w:val="auto"/>
          <w:kern w:val="0"/>
          <w:sz w:val="28"/>
          <w:szCs w:val="28"/>
          <w:highlight w:val="none"/>
          <w:lang w:val="en-US" w:eastAsia="zh-CN"/>
        </w:rPr>
        <w:t>分公司</w:t>
      </w:r>
      <w:r>
        <w:rPr>
          <w:rFonts w:hint="eastAsia" w:ascii="仿宋" w:hAnsi="仿宋" w:eastAsia="仿宋" w:cs="仿宋_GB2312"/>
          <w:b/>
          <w:bCs/>
          <w:color w:val="auto"/>
          <w:kern w:val="0"/>
          <w:sz w:val="28"/>
          <w:szCs w:val="28"/>
          <w:highlight w:val="none"/>
        </w:rPr>
        <w:t>一期南厂区变压器房爬梯</w:t>
      </w:r>
      <w:r>
        <w:rPr>
          <w:rFonts w:hint="eastAsia" w:ascii="仿宋" w:hAnsi="仿宋" w:eastAsia="仿宋" w:cs="仿宋_GB2312"/>
          <w:b/>
          <w:bCs/>
          <w:color w:val="auto"/>
          <w:kern w:val="0"/>
          <w:sz w:val="28"/>
          <w:szCs w:val="28"/>
          <w:highlight w:val="none"/>
          <w:lang w:val="en-US" w:eastAsia="zh-CN"/>
        </w:rPr>
        <w:t>优化项目</w:t>
      </w:r>
    </w:p>
    <w:p>
      <w:pPr>
        <w:pStyle w:val="14"/>
        <w:ind w:firstLine="561"/>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一期南区变压器房缺少爬梯，不易攀登到变压器房顶部清理积水或检查渗漏情况。若雨水从房顶渗漏到变压器，容易引发设备短路故障，甚至会造成人员伤亡或经济损失.故要加装爬梯。</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w:t>
      </w:r>
      <w:r>
        <w:rPr>
          <w:rFonts w:hint="eastAsia" w:ascii="仿宋" w:hAnsi="仿宋" w:eastAsia="仿宋" w:cs="仿宋_GB2312"/>
          <w:color w:val="auto"/>
          <w:kern w:val="0"/>
          <w:sz w:val="28"/>
          <w:szCs w:val="28"/>
          <w:highlight w:val="none"/>
        </w:rPr>
        <w:t>，</w:t>
      </w:r>
      <w:r>
        <w:rPr>
          <w:rFonts w:hint="eastAsia" w:ascii="仿宋" w:hAnsi="仿宋" w:eastAsia="仿宋" w:cs="仿宋_GB2312"/>
          <w:color w:val="auto"/>
          <w:kern w:val="0"/>
          <w:sz w:val="28"/>
          <w:szCs w:val="28"/>
          <w:highlight w:val="none"/>
          <w:lang w:val="en-US" w:eastAsia="zh-CN"/>
        </w:rPr>
        <w:t>装修美观，</w:t>
      </w:r>
      <w:r>
        <w:rPr>
          <w:rFonts w:hint="eastAsia" w:ascii="仿宋" w:hAnsi="仿宋" w:eastAsia="仿宋" w:cs="仿宋_GB2312"/>
          <w:color w:val="auto"/>
          <w:kern w:val="0"/>
          <w:sz w:val="28"/>
          <w:szCs w:val="28"/>
          <w:highlight w:val="none"/>
        </w:rPr>
        <w:t>符合业主要求，现场环境收拾干净，不留垃圾。</w:t>
      </w:r>
    </w:p>
    <w:p>
      <w:pPr>
        <w:widowControl/>
        <w:jc w:val="left"/>
        <w:rPr>
          <w:rFonts w:hint="eastAsia" w:ascii="仿宋" w:hAnsi="仿宋" w:eastAsia="仿宋" w:cs="仿宋_GB2312"/>
          <w:b/>
          <w:bCs/>
          <w:color w:val="auto"/>
          <w:kern w:val="0"/>
          <w:sz w:val="28"/>
          <w:szCs w:val="28"/>
          <w:highlight w:val="none"/>
          <w:lang w:val="en-US" w:eastAsia="zh-CN" w:bidi="ar-SA"/>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四</w:t>
      </w:r>
      <w:r>
        <w:rPr>
          <w:rFonts w:hint="eastAsia" w:ascii="仿宋" w:hAnsi="仿宋" w:eastAsia="仿宋" w:cs="仿宋_GB2312"/>
          <w:b/>
          <w:bCs/>
          <w:color w:val="auto"/>
          <w:kern w:val="0"/>
          <w:sz w:val="28"/>
          <w:szCs w:val="28"/>
          <w:highlight w:val="none"/>
        </w:rPr>
        <w:t>：</w:t>
      </w:r>
      <w:r>
        <w:rPr>
          <w:rFonts w:hint="eastAsia" w:ascii="仿宋" w:hAnsi="仿宋" w:eastAsia="仿宋" w:cs="仿宋_GB2312"/>
          <w:b/>
          <w:bCs/>
          <w:color w:val="auto"/>
          <w:kern w:val="0"/>
          <w:sz w:val="28"/>
          <w:szCs w:val="28"/>
          <w:highlight w:val="none"/>
          <w:lang w:val="en-US" w:eastAsia="zh-CN" w:bidi="ar-SA"/>
        </w:rPr>
        <w:t>大沙地分公司一期提标V型滤池排水槽廊道照明改造项目</w:t>
      </w:r>
    </w:p>
    <w:p>
      <w:pPr>
        <w:numPr>
          <w:ilvl w:val="-1"/>
          <w:numId w:val="0"/>
        </w:numPr>
        <w:spacing w:line="360" w:lineRule="auto"/>
        <w:ind w:left="0" w:leftChars="0" w:firstLine="560" w:firstLineChars="20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把原有的荧光灯管更换为LED泛射灯，（ BVP161、30W、5700K、220V、2550lm、85lm/w、寿命</w:t>
      </w:r>
      <w:r>
        <w:rPr>
          <w:rFonts w:hint="default" w:ascii="仿宋" w:hAnsi="仿宋" w:eastAsia="仿宋" w:cs="仿宋_GB2312"/>
          <w:color w:val="auto"/>
          <w:kern w:val="0"/>
          <w:sz w:val="28"/>
          <w:szCs w:val="28"/>
          <w:highlight w:val="none"/>
          <w:lang w:val="en-US" w:eastAsia="zh-CN" w:bidi="ar-SA"/>
        </w:rPr>
        <w:t>≥</w:t>
      </w:r>
      <w:r>
        <w:rPr>
          <w:rFonts w:hint="eastAsia" w:ascii="仿宋" w:hAnsi="仿宋" w:eastAsia="仿宋" w:cs="仿宋_GB2312"/>
          <w:color w:val="auto"/>
          <w:kern w:val="0"/>
          <w:sz w:val="28"/>
          <w:szCs w:val="28"/>
          <w:highlight w:val="none"/>
          <w:lang w:val="en-US" w:eastAsia="zh-CN" w:bidi="ar-SA"/>
        </w:rPr>
        <w:t>30000h）共28盏。</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w:t>
      </w:r>
      <w:r>
        <w:rPr>
          <w:rFonts w:hint="eastAsia" w:ascii="仿宋" w:hAnsi="仿宋" w:eastAsia="仿宋" w:cs="仿宋_GB2312"/>
          <w:color w:val="auto"/>
          <w:kern w:val="0"/>
          <w:sz w:val="28"/>
          <w:szCs w:val="28"/>
          <w:highlight w:val="none"/>
        </w:rPr>
        <w:t>，</w:t>
      </w:r>
      <w:r>
        <w:rPr>
          <w:rFonts w:hint="eastAsia" w:ascii="仿宋" w:hAnsi="仿宋" w:eastAsia="仿宋" w:cs="仿宋_GB2312"/>
          <w:color w:val="auto"/>
          <w:kern w:val="0"/>
          <w:sz w:val="28"/>
          <w:szCs w:val="28"/>
          <w:highlight w:val="none"/>
          <w:lang w:val="en-US" w:eastAsia="zh-CN"/>
        </w:rPr>
        <w:t>装修美观，</w:t>
      </w:r>
      <w:r>
        <w:rPr>
          <w:rFonts w:hint="eastAsia" w:ascii="仿宋" w:hAnsi="仿宋" w:eastAsia="仿宋" w:cs="仿宋_GB2312"/>
          <w:color w:val="auto"/>
          <w:kern w:val="0"/>
          <w:sz w:val="28"/>
          <w:szCs w:val="28"/>
          <w:highlight w:val="none"/>
        </w:rPr>
        <w:t>符合业主要求，现场环境收拾干净，不留垃圾。</w:t>
      </w:r>
    </w:p>
    <w:p>
      <w:pPr>
        <w:pStyle w:val="13"/>
        <w:numPr>
          <w:ilvl w:val="255"/>
          <w:numId w:val="0"/>
        </w:numPr>
        <w:adjustRightInd w:val="0"/>
        <w:snapToGrid w:val="0"/>
        <w:spacing w:line="360" w:lineRule="auto"/>
        <w:rPr>
          <w:rFonts w:hint="eastAsia" w:ascii="仿宋" w:hAnsi="仿宋" w:eastAsia="仿宋" w:cs="仿宋_GB2312"/>
          <w:b/>
          <w:bCs/>
          <w:color w:val="auto"/>
          <w:kern w:val="0"/>
          <w:sz w:val="28"/>
          <w:szCs w:val="28"/>
          <w:highlight w:val="none"/>
          <w:lang w:val="en-US" w:eastAsia="zh-CN" w:bidi="ar-SA"/>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五：</w:t>
      </w:r>
      <w:r>
        <w:rPr>
          <w:rFonts w:hint="eastAsia" w:ascii="仿宋" w:hAnsi="仿宋" w:eastAsia="仿宋" w:cs="仿宋_GB2312"/>
          <w:b/>
          <w:bCs/>
          <w:color w:val="auto"/>
          <w:kern w:val="0"/>
          <w:sz w:val="28"/>
          <w:szCs w:val="28"/>
          <w:highlight w:val="none"/>
          <w:lang w:val="en-US" w:eastAsia="zh-CN" w:bidi="ar-SA"/>
        </w:rPr>
        <w:t>大沙地分公司一期提标工具间优化项目</w:t>
      </w:r>
    </w:p>
    <w:p>
      <w:pPr>
        <w:pStyle w:val="14"/>
        <w:ind w:firstLine="560" w:firstLineChars="20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目前我厂提标没有设置工具间，很多日常需要用到的工具现在都是放在值班室内，但是现有的值班室比较小，平时工作办公都比较拥挤。</w:t>
      </w:r>
    </w:p>
    <w:p>
      <w:pPr>
        <w:pStyle w:val="33"/>
        <w:numPr>
          <w:ilvl w:val="0"/>
          <w:numId w:val="0"/>
        </w:numPr>
        <w:ind w:firstLine="840" w:firstLineChars="300"/>
        <w:jc w:val="left"/>
        <w:rPr>
          <w:rFonts w:hint="default" w:ascii="仿宋_GB2312" w:hAnsi="仿宋" w:eastAsia="仿宋_GB2312" w:cs="宋体"/>
          <w:color w:val="auto"/>
          <w:kern w:val="0"/>
          <w:sz w:val="32"/>
          <w:szCs w:val="32"/>
          <w:highlight w:val="none"/>
          <w:lang w:val="en-US" w:eastAsia="zh-CN" w:bidi="ar-SA"/>
        </w:rPr>
      </w:pPr>
      <w:r>
        <w:rPr>
          <w:rFonts w:hint="eastAsia" w:ascii="仿宋" w:hAnsi="仿宋" w:eastAsia="仿宋" w:cs="仿宋_GB2312"/>
          <w:color w:val="auto"/>
          <w:kern w:val="0"/>
          <w:sz w:val="28"/>
          <w:szCs w:val="28"/>
          <w:highlight w:val="none"/>
          <w:lang w:val="en-US" w:eastAsia="zh-CN" w:bidi="ar-SA"/>
        </w:rPr>
        <w:t>1、在提标西侧围墙边浇筑一块地面宽3米，长</w:t>
      </w:r>
      <w:r>
        <w:rPr>
          <w:rFonts w:hint="eastAsia" w:ascii="仿宋_GB2312" w:hAnsi="仿宋" w:eastAsia="仿宋_GB2312" w:cs="宋体"/>
          <w:color w:val="auto"/>
          <w:kern w:val="0"/>
          <w:sz w:val="32"/>
          <w:szCs w:val="32"/>
          <w:highlight w:val="none"/>
          <w:lang w:val="en-US" w:eastAsia="zh-CN" w:bidi="ar-SA"/>
        </w:rPr>
        <w:t>8米，厚200mm混泥土地面。</w:t>
      </w:r>
    </w:p>
    <w:p>
      <w:pPr>
        <w:ind w:firstLine="840" w:firstLineChars="300"/>
        <w:jc w:val="left"/>
        <w:rPr>
          <w:rFonts w:hint="default"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2、按图纸定制临时工具室一套，窗安装铝合金窗户，安装不锈钢门，安装不锈钢防盗网，安装不锈钢飘蓬。</w:t>
      </w:r>
    </w:p>
    <w:p>
      <w:pPr>
        <w:pStyle w:val="33"/>
        <w:numPr>
          <w:ilvl w:val="0"/>
          <w:numId w:val="0"/>
        </w:numPr>
        <w:ind w:firstLine="840" w:firstLineChars="300"/>
        <w:jc w:val="left"/>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3、电源取旁边的值班室4*6+1*4平方电缆。外墙明敷地面需埋深0.5米。</w:t>
      </w:r>
    </w:p>
    <w:p>
      <w:pPr>
        <w:spacing w:line="360" w:lineRule="auto"/>
        <w:ind w:firstLine="840" w:firstLineChars="30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4、安装空调380V、3匹、冷暖柜机壹台，安装插座、开关、灯具等，并交付使用。</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w:t>
      </w:r>
      <w:r>
        <w:rPr>
          <w:rFonts w:hint="eastAsia" w:ascii="仿宋" w:hAnsi="仿宋" w:eastAsia="仿宋" w:cs="仿宋_GB2312"/>
          <w:color w:val="auto"/>
          <w:kern w:val="0"/>
          <w:sz w:val="28"/>
          <w:szCs w:val="28"/>
          <w:highlight w:val="none"/>
        </w:rPr>
        <w:t>，</w:t>
      </w:r>
      <w:r>
        <w:rPr>
          <w:rFonts w:hint="eastAsia" w:ascii="仿宋" w:hAnsi="仿宋" w:eastAsia="仿宋" w:cs="仿宋_GB2312"/>
          <w:color w:val="auto"/>
          <w:kern w:val="0"/>
          <w:sz w:val="28"/>
          <w:szCs w:val="28"/>
          <w:highlight w:val="none"/>
          <w:lang w:val="en-US" w:eastAsia="zh-CN"/>
        </w:rPr>
        <w:t>装修美观，</w:t>
      </w:r>
      <w:r>
        <w:rPr>
          <w:rFonts w:hint="eastAsia" w:ascii="仿宋" w:hAnsi="仿宋" w:eastAsia="仿宋" w:cs="仿宋_GB2312"/>
          <w:color w:val="auto"/>
          <w:kern w:val="0"/>
          <w:sz w:val="28"/>
          <w:szCs w:val="28"/>
          <w:highlight w:val="none"/>
        </w:rPr>
        <w:t>符合业主要求，现场环境收拾干净，不留垃圾。</w:t>
      </w:r>
    </w:p>
    <w:p>
      <w:pPr>
        <w:pStyle w:val="14"/>
        <w:rPr>
          <w:rFonts w:hint="eastAsia" w:ascii="仿宋" w:hAnsi="仿宋" w:eastAsia="仿宋" w:cs="仿宋_GB2312"/>
          <w:b/>
          <w:bCs/>
          <w:color w:val="auto"/>
          <w:kern w:val="0"/>
          <w:sz w:val="28"/>
          <w:szCs w:val="28"/>
          <w:highlight w:val="none"/>
          <w:lang w:val="en-US" w:eastAsia="zh-CN" w:bidi="ar-SA"/>
        </w:rPr>
      </w:pPr>
    </w:p>
    <w:p>
      <w:pPr>
        <w:pStyle w:val="15"/>
        <w:rPr>
          <w:rFonts w:hint="eastAsia"/>
          <w:color w:val="auto"/>
          <w:highlight w:val="none"/>
          <w:lang w:val="en-US" w:eastAsia="zh-CN"/>
        </w:rPr>
      </w:pPr>
    </w:p>
    <w:p>
      <w:pPr>
        <w:pStyle w:val="13"/>
        <w:numPr>
          <w:ilvl w:val="255"/>
          <w:numId w:val="0"/>
        </w:numPr>
        <w:adjustRightInd w:val="0"/>
        <w:snapToGrid w:val="0"/>
        <w:spacing w:line="360" w:lineRule="auto"/>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项目六：大沙地分公司二期负二层无人区部分门孔加装防火出入门改造项目</w:t>
      </w:r>
    </w:p>
    <w:p>
      <w:pPr>
        <w:pStyle w:val="14"/>
        <w:rPr>
          <w:rFonts w:hint="default"/>
          <w:color w:val="auto"/>
          <w:highlight w:val="none"/>
          <w:lang w:val="en-US" w:eastAsia="zh-CN"/>
        </w:rPr>
      </w:pPr>
      <w:r>
        <w:rPr>
          <w:rFonts w:hint="eastAsia" w:ascii="仿宋" w:hAnsi="仿宋" w:eastAsia="仿宋" w:cs="仿宋_GB2312"/>
          <w:b/>
          <w:bCs/>
          <w:color w:val="auto"/>
          <w:kern w:val="0"/>
          <w:sz w:val="28"/>
          <w:szCs w:val="28"/>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大沙地分公司二期负二层无人区，现有部分门孔缺少防火门，因消防要求各功能室具备单独隔离烟火功能，所以需安装防火门。</w:t>
      </w:r>
    </w:p>
    <w:p>
      <w:pPr>
        <w:pStyle w:val="13"/>
        <w:numPr>
          <w:ilvl w:val="-1"/>
          <w:numId w:val="0"/>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七</w:t>
      </w:r>
      <w:r>
        <w:rPr>
          <w:rFonts w:hint="eastAsia" w:ascii="仿宋" w:hAnsi="仿宋" w:eastAsia="仿宋" w:cs="仿宋_GB2312"/>
          <w:b/>
          <w:bCs/>
          <w:color w:val="auto"/>
          <w:kern w:val="0"/>
          <w:sz w:val="28"/>
          <w:szCs w:val="28"/>
          <w:highlight w:val="none"/>
        </w:rPr>
        <w:t>：沥滘分公司一二期加药口地面优化项目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在二期初雨加药间北侧（硫酸铝加药口）及一二期次氯酸钠加药口旁设置排水沟，防止溢流。</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次氯酸钠加药口：挖开沥青、混泥土路面做2条水渠：水渠长4m，深13cm。</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水渠上部做15cm宽，下部9cm宽。做防水、防腐蚀、防渗透涂层。</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依照水渠规格做不锈钢栅板，长按水渠长算，宽按15cm，厚3cm。配30mm乘30mm乘3mm不锈钢角钢。</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硫酸铝加药口：挖开沥青、混泥土路面，做四条水渠围成长方形，长边长12m，2条；宽边长4m，2条。</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水渠深13cm。水渠上部做15cm宽，下部9cm宽，折角做30mm乘30mm乘2mm不锈钢角钢。做防水、防腐蚀、防渗透涂层。</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依照水渠做不锈钢栅板，长按匹配水渠长度，宽15cm，3cm厚。</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硫酸铝需要破路面埋一条DN20PVC管，将硫酸铝水渠的水通往污水</w:t>
      </w:r>
      <w:r>
        <w:rPr>
          <w:rFonts w:hint="eastAsia" w:ascii="仿宋" w:hAnsi="仿宋" w:eastAsia="仿宋" w:cs="仿宋"/>
          <w:bCs/>
          <w:color w:val="auto"/>
          <w:sz w:val="28"/>
          <w:szCs w:val="28"/>
          <w:highlight w:val="none"/>
          <w:lang w:val="en-US" w:eastAsia="zh-CN"/>
        </w:rPr>
        <w:t>井</w:t>
      </w:r>
      <w:r>
        <w:rPr>
          <w:rFonts w:hint="eastAsia" w:ascii="仿宋" w:hAnsi="仿宋" w:eastAsia="仿宋" w:cs="仿宋"/>
          <w:bCs/>
          <w:color w:val="auto"/>
          <w:sz w:val="28"/>
          <w:szCs w:val="28"/>
          <w:highlight w:val="none"/>
          <w:lang w:val="zh-CN"/>
        </w:rPr>
        <w:t>。</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p>
    <w:p>
      <w:pPr>
        <w:pStyle w:val="13"/>
        <w:numPr>
          <w:ilvl w:val="-1"/>
          <w:numId w:val="0"/>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八</w:t>
      </w:r>
      <w:r>
        <w:rPr>
          <w:rFonts w:hint="eastAsia" w:ascii="仿宋" w:hAnsi="仿宋" w:eastAsia="仿宋" w:cs="仿宋_GB2312"/>
          <w:b/>
          <w:bCs/>
          <w:color w:val="auto"/>
          <w:kern w:val="0"/>
          <w:sz w:val="28"/>
          <w:szCs w:val="28"/>
          <w:highlight w:val="none"/>
        </w:rPr>
        <w:t>：沥滘分公司二期二沉池、南北生化池伸缩缝优化项目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lang w:val="zh-CN" w:eastAsia="zh-CN"/>
        </w:rPr>
        <w:t>砍挖灌木丛及根以及恢复绿化，人工拆除、铲除镶贴面砖 墙、柱面。</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lang w:val="zh-CN" w:eastAsia="zh-CN"/>
        </w:rPr>
        <w:t>清除伸缩缝内老化填充物，尽量确保伸缩缝接触面光滑平整。</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lang w:val="zh-CN" w:eastAsia="zh-CN"/>
        </w:rPr>
        <w:t>由于玛蹄脂具有温度稳定性，不受气候变化而发生性能改变，有优良的抗裂性能。耐久性能较好，与传统混凝土相比，玛蹄脂使用寿命较长。气密性、防水性、不易开裂老化、常温下可施工、干燥后具有防水等特点。广泛应用于防潮层和道路建筑结构伸缩缝行业。在伸缩缝处填缝修补玛碲脂满足间隙密封性效果。</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4、</w:t>
      </w:r>
      <w:r>
        <w:rPr>
          <w:rFonts w:hint="eastAsia" w:ascii="仿宋" w:hAnsi="仿宋" w:eastAsia="仿宋" w:cs="仿宋"/>
          <w:bCs/>
          <w:color w:val="auto"/>
          <w:sz w:val="28"/>
          <w:szCs w:val="28"/>
          <w:highlight w:val="none"/>
          <w:lang w:val="zh-CN" w:eastAsia="zh-CN"/>
        </w:rPr>
        <w:t>修复外墙伸缩缝位置变形、凹陷不锈钢挡板，解决填料外露不美观等问题。</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val="zh-CN" w:eastAsia="zh-CN"/>
        </w:rPr>
        <w:t>修补伸缩缝周边水泥石灰砂浆底，水泥砂浆面抹灰。</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en-US" w:eastAsia="zh-CN"/>
        </w:rPr>
        <w:t>6、</w:t>
      </w:r>
      <w:r>
        <w:rPr>
          <w:rFonts w:hint="eastAsia" w:ascii="仿宋" w:hAnsi="仿宋" w:eastAsia="仿宋" w:cs="仿宋"/>
          <w:bCs/>
          <w:color w:val="auto"/>
          <w:sz w:val="28"/>
          <w:szCs w:val="28"/>
          <w:highlight w:val="none"/>
          <w:lang w:val="zh-CN" w:eastAsia="zh-CN"/>
        </w:rPr>
        <w:t>修补墙面块料马赛克面层。</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en-US" w:eastAsia="zh-CN"/>
        </w:rPr>
      </w:pPr>
    </w:p>
    <w:p>
      <w:pPr>
        <w:pStyle w:val="13"/>
        <w:adjustRightInd w:val="0"/>
        <w:snapToGrid w:val="0"/>
        <w:spacing w:line="520" w:lineRule="exact"/>
        <w:ind w:firstLine="562" w:firstLineChars="200"/>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项目九：沥滘分公司三期提升泵房爬梯优化项目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根据沥滘分公司生产会纪要工作部署，</w:t>
      </w:r>
      <w:r>
        <w:rPr>
          <w:rFonts w:hint="eastAsia" w:ascii="仿宋" w:hAnsi="仿宋" w:eastAsia="仿宋" w:cs="仿宋"/>
          <w:bCs/>
          <w:color w:val="auto"/>
          <w:sz w:val="28"/>
          <w:szCs w:val="28"/>
          <w:highlight w:val="none"/>
          <w:lang w:val="en-US" w:eastAsia="zh-CN"/>
        </w:rPr>
        <w:t>对沥</w:t>
      </w:r>
      <w:r>
        <w:rPr>
          <w:rFonts w:hint="eastAsia" w:ascii="仿宋" w:hAnsi="仿宋" w:eastAsia="仿宋" w:cs="仿宋"/>
          <w:bCs/>
          <w:color w:val="auto"/>
          <w:sz w:val="28"/>
          <w:szCs w:val="28"/>
          <w:highlight w:val="none"/>
          <w:lang w:val="zh-CN"/>
        </w:rPr>
        <w:t>滘分公司一期鼓风机房</w:t>
      </w:r>
      <w:r>
        <w:rPr>
          <w:rFonts w:hint="eastAsia" w:ascii="仿宋" w:hAnsi="仿宋" w:eastAsia="仿宋" w:cs="仿宋"/>
          <w:bCs/>
          <w:color w:val="auto"/>
          <w:sz w:val="28"/>
          <w:szCs w:val="28"/>
          <w:highlight w:val="none"/>
          <w:lang w:val="en-US" w:eastAsia="zh-CN"/>
        </w:rPr>
        <w:t>西面生锈门框进行更换并进行加固</w:t>
      </w:r>
      <w:r>
        <w:rPr>
          <w:rFonts w:hint="eastAsia" w:ascii="仿宋" w:hAnsi="仿宋" w:eastAsia="仿宋" w:cs="仿宋"/>
          <w:bCs/>
          <w:color w:val="auto"/>
          <w:sz w:val="28"/>
          <w:szCs w:val="28"/>
          <w:highlight w:val="none"/>
          <w:lang w:val="zh-CN"/>
        </w:rPr>
        <w:t>。</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1.金属门扇、门框拆除 ，尺寸：3.6mX3.6m，12.96m2</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2.墙面瓷砖拆除</w:t>
      </w:r>
      <w:r>
        <w:rPr>
          <w:rFonts w:hint="eastAsia" w:ascii="仿宋" w:hAnsi="仿宋" w:eastAsia="仿宋" w:cs="仿宋"/>
          <w:bCs/>
          <w:color w:val="auto"/>
          <w:sz w:val="28"/>
          <w:szCs w:val="28"/>
          <w:highlight w:val="none"/>
          <w:lang w:val="zh-CN"/>
        </w:rPr>
        <w:tab/>
      </w:r>
      <w:r>
        <w:rPr>
          <w:rFonts w:hint="eastAsia" w:ascii="仿宋" w:hAnsi="仿宋" w:eastAsia="仿宋" w:cs="仿宋"/>
          <w:bCs/>
          <w:color w:val="auto"/>
          <w:sz w:val="28"/>
          <w:szCs w:val="28"/>
          <w:highlight w:val="none"/>
          <w:lang w:val="zh-CN"/>
        </w:rPr>
        <w:t>3.42m2</w:t>
      </w:r>
      <w:r>
        <w:rPr>
          <w:rFonts w:hint="eastAsia" w:ascii="仿宋" w:hAnsi="仿宋" w:eastAsia="仿宋" w:cs="仿宋"/>
          <w:bCs/>
          <w:color w:val="auto"/>
          <w:sz w:val="28"/>
          <w:szCs w:val="28"/>
          <w:highlight w:val="none"/>
          <w:lang w:val="zh-CN"/>
        </w:rPr>
        <w:tab/>
      </w:r>
      <w:r>
        <w:rPr>
          <w:rFonts w:hint="eastAsia" w:ascii="仿宋" w:hAnsi="仿宋" w:eastAsia="仿宋" w:cs="仿宋"/>
          <w:bCs/>
          <w:color w:val="auto"/>
          <w:sz w:val="28"/>
          <w:szCs w:val="28"/>
          <w:highlight w:val="none"/>
          <w:lang w:val="zh-CN"/>
        </w:rPr>
        <w:tab/>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3.金属门安装12.96m2，并更换不锈钢门框、五金配件。</w:t>
      </w:r>
      <w:r>
        <w:rPr>
          <w:rFonts w:hint="eastAsia" w:ascii="仿宋" w:hAnsi="仿宋" w:eastAsia="仿宋" w:cs="仿宋"/>
          <w:bCs/>
          <w:color w:val="auto"/>
          <w:sz w:val="28"/>
          <w:szCs w:val="28"/>
          <w:highlight w:val="none"/>
          <w:lang w:val="zh-CN"/>
        </w:rPr>
        <w:tab/>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4.墙面修复，20mm厚水1:2水泥砂浆找平，3.42m2</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5.墙面后置固定钢板10mm，1m2</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6.建筑垃圾外运，运距:20km，</w:t>
      </w:r>
      <w:r>
        <w:rPr>
          <w:rFonts w:hint="eastAsia" w:ascii="仿宋" w:hAnsi="仿宋" w:eastAsia="仿宋" w:cs="仿宋"/>
          <w:bCs/>
          <w:color w:val="auto"/>
          <w:sz w:val="28"/>
          <w:szCs w:val="28"/>
          <w:highlight w:val="none"/>
          <w:lang w:val="zh-CN"/>
        </w:rPr>
        <w:tab/>
      </w:r>
      <w:r>
        <w:rPr>
          <w:rFonts w:hint="eastAsia" w:ascii="仿宋" w:hAnsi="仿宋" w:eastAsia="仿宋" w:cs="仿宋"/>
          <w:bCs/>
          <w:color w:val="auto"/>
          <w:sz w:val="28"/>
          <w:szCs w:val="28"/>
          <w:highlight w:val="none"/>
          <w:lang w:val="zh-CN"/>
        </w:rPr>
        <w:t>1.3644m3</w:t>
      </w:r>
      <w:r>
        <w:rPr>
          <w:rFonts w:hint="eastAsia" w:ascii="仿宋" w:hAnsi="仿宋" w:eastAsia="仿宋" w:cs="仿宋"/>
          <w:bCs/>
          <w:color w:val="auto"/>
          <w:sz w:val="28"/>
          <w:szCs w:val="28"/>
          <w:highlight w:val="none"/>
          <w:lang w:val="zh-CN"/>
        </w:rPr>
        <w:tab/>
      </w:r>
    </w:p>
    <w:p>
      <w:pPr>
        <w:pStyle w:val="14"/>
        <w:rPr>
          <w:rFonts w:hint="eastAsia"/>
          <w:color w:val="auto"/>
          <w:highlight w:val="none"/>
          <w:lang w:val="zh-CN"/>
        </w:rPr>
      </w:pPr>
    </w:p>
    <w:p>
      <w:pPr>
        <w:pStyle w:val="14"/>
        <w:ind w:firstLine="562" w:firstLineChars="200"/>
        <w:rPr>
          <w:rFonts w:hint="eastAsia" w:ascii="仿宋" w:hAnsi="仿宋" w:eastAsia="仿宋" w:cs="仿宋_GB2312"/>
          <w:b w:val="0"/>
          <w:bCs w:val="0"/>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项目十：沥滘分公司三期提升泵房爬梯优化项目</w:t>
      </w:r>
    </w:p>
    <w:p>
      <w:pPr>
        <w:pStyle w:val="14"/>
        <w:ind w:firstLine="560" w:firstLineChars="200"/>
        <w:rPr>
          <w:rFonts w:hint="eastAsia" w:ascii="仿宋" w:hAnsi="仿宋" w:eastAsia="仿宋" w:cs="仿宋_GB2312"/>
          <w:b w:val="0"/>
          <w:bCs w:val="0"/>
          <w:color w:val="auto"/>
          <w:kern w:val="0"/>
          <w:sz w:val="28"/>
          <w:szCs w:val="28"/>
          <w:highlight w:val="none"/>
        </w:rPr>
      </w:pPr>
      <w:r>
        <w:rPr>
          <w:rFonts w:hint="eastAsia" w:ascii="仿宋" w:hAnsi="仿宋" w:eastAsia="仿宋" w:cs="仿宋_GB2312"/>
          <w:b w:val="0"/>
          <w:bCs w:val="0"/>
          <w:color w:val="auto"/>
          <w:kern w:val="0"/>
          <w:sz w:val="28"/>
          <w:szCs w:val="28"/>
          <w:highlight w:val="none"/>
        </w:rPr>
        <w:t>根据沥滘分公司生产营运会纪要工作部署，</w:t>
      </w:r>
      <w:r>
        <w:rPr>
          <w:rFonts w:hint="eastAsia" w:ascii="仿宋" w:hAnsi="仿宋" w:eastAsia="仿宋" w:cs="仿宋_GB2312"/>
          <w:b w:val="0"/>
          <w:bCs w:val="0"/>
          <w:color w:val="auto"/>
          <w:kern w:val="0"/>
          <w:sz w:val="28"/>
          <w:szCs w:val="28"/>
          <w:highlight w:val="none"/>
          <w:lang w:val="en-US" w:eastAsia="zh-CN"/>
        </w:rPr>
        <w:t>为方便检修人员提升泵房设备，需安装上下爬梯。</w:t>
      </w:r>
    </w:p>
    <w:p>
      <w:pPr>
        <w:pStyle w:val="14"/>
        <w:numPr>
          <w:ilvl w:val="-1"/>
          <w:numId w:val="0"/>
        </w:numPr>
        <w:spacing w:line="520" w:lineRule="exact"/>
        <w:ind w:left="420" w:leftChars="200" w:firstLine="0" w:firstLineChars="0"/>
        <w:jc w:val="both"/>
        <w:rPr>
          <w:rFonts w:hint="eastAsia" w:ascii="仿宋" w:hAnsi="仿宋" w:eastAsia="仿宋" w:cs="仿宋_GB2312"/>
          <w:b w:val="0"/>
          <w:bCs w:val="0"/>
          <w:color w:val="auto"/>
          <w:kern w:val="0"/>
          <w:sz w:val="28"/>
          <w:szCs w:val="28"/>
          <w:highlight w:val="none"/>
        </w:rPr>
      </w:pPr>
      <w:r>
        <w:rPr>
          <w:rFonts w:hint="eastAsia" w:ascii="仿宋" w:hAnsi="仿宋" w:eastAsia="仿宋" w:cs="仿宋"/>
          <w:b w:val="0"/>
          <w:bCs/>
          <w:color w:val="auto"/>
          <w:kern w:val="2"/>
          <w:sz w:val="28"/>
          <w:szCs w:val="28"/>
          <w:highlight w:val="none"/>
          <w:lang w:val="en-US" w:eastAsia="zh-CN"/>
        </w:rPr>
        <w:t>1.</w:t>
      </w:r>
      <w:r>
        <w:rPr>
          <w:rFonts w:hint="eastAsia" w:ascii="仿宋" w:hAnsi="仿宋" w:eastAsia="仿宋" w:cs="仿宋"/>
          <w:b w:val="0"/>
          <w:bCs/>
          <w:color w:val="auto"/>
          <w:kern w:val="2"/>
          <w:sz w:val="28"/>
          <w:szCs w:val="28"/>
          <w:highlight w:val="none"/>
          <w:lang w:val="zh-CN"/>
        </w:rPr>
        <w:t>制作安装316不锈钢安全爬梯及护笼，爬梯高度:9.6m，共2个爬梯；</w:t>
      </w:r>
    </w:p>
    <w:p>
      <w:pPr>
        <w:pStyle w:val="14"/>
        <w:numPr>
          <w:ilvl w:val="-1"/>
          <w:numId w:val="0"/>
        </w:numPr>
        <w:spacing w:line="520" w:lineRule="exact"/>
        <w:ind w:left="420" w:leftChars="200" w:firstLine="0" w:firstLineChars="0"/>
        <w:jc w:val="both"/>
        <w:rPr>
          <w:rFonts w:hint="eastAsia" w:ascii="仿宋" w:hAnsi="仿宋" w:eastAsia="仿宋" w:cs="仿宋_GB2312"/>
          <w:b w:val="0"/>
          <w:bCs w:val="0"/>
          <w:color w:val="auto"/>
          <w:kern w:val="0"/>
          <w:sz w:val="28"/>
          <w:szCs w:val="28"/>
          <w:highlight w:val="none"/>
        </w:rPr>
      </w:pPr>
      <w:r>
        <w:rPr>
          <w:rFonts w:hint="eastAsia" w:ascii="仿宋" w:hAnsi="仿宋" w:eastAsia="仿宋" w:cs="仿宋_GB2312"/>
          <w:b w:val="0"/>
          <w:bCs w:val="0"/>
          <w:color w:val="auto"/>
          <w:kern w:val="0"/>
          <w:sz w:val="28"/>
          <w:szCs w:val="28"/>
          <w:highlight w:val="none"/>
          <w:lang w:val="en-US" w:eastAsia="zh-CN"/>
        </w:rPr>
        <w:t>2.</w:t>
      </w:r>
      <w:r>
        <w:rPr>
          <w:rFonts w:hint="eastAsia" w:ascii="仿宋" w:hAnsi="仿宋" w:eastAsia="仿宋" w:cs="仿宋_GB2312"/>
          <w:b w:val="0"/>
          <w:bCs w:val="0"/>
          <w:color w:val="auto"/>
          <w:kern w:val="0"/>
          <w:sz w:val="28"/>
          <w:szCs w:val="28"/>
          <w:highlight w:val="none"/>
        </w:rPr>
        <w:t>不锈钢爬梯制安，材质:316不锈钢，规格：梯梁45.6m（角钢60 mm×60mm×6mm）；踏棍45.6m（实心圆钢，直径25 mm）；梯子支撑13.68m（角钢60 mm×60 mm×6 mm），连接方式：焊接；</w:t>
      </w:r>
    </w:p>
    <w:p>
      <w:pPr>
        <w:pStyle w:val="14"/>
        <w:numPr>
          <w:ilvl w:val="-1"/>
          <w:numId w:val="0"/>
        </w:numPr>
        <w:spacing w:line="520" w:lineRule="exact"/>
        <w:ind w:left="420" w:leftChars="200" w:firstLine="0" w:firstLineChars="0"/>
        <w:jc w:val="both"/>
        <w:rPr>
          <w:rFonts w:hint="eastAsia" w:ascii="仿宋" w:hAnsi="仿宋" w:eastAsia="仿宋" w:cs="仿宋_GB2312"/>
          <w:b w:val="0"/>
          <w:bCs w:val="0"/>
          <w:color w:val="auto"/>
          <w:kern w:val="0"/>
          <w:sz w:val="28"/>
          <w:szCs w:val="28"/>
          <w:highlight w:val="none"/>
        </w:rPr>
      </w:pPr>
      <w:r>
        <w:rPr>
          <w:rFonts w:hint="eastAsia" w:ascii="仿宋" w:hAnsi="仿宋" w:eastAsia="仿宋" w:cs="仿宋_GB2312"/>
          <w:b w:val="0"/>
          <w:bCs w:val="0"/>
          <w:color w:val="auto"/>
          <w:kern w:val="0"/>
          <w:sz w:val="28"/>
          <w:szCs w:val="28"/>
          <w:highlight w:val="none"/>
          <w:lang w:val="en-US" w:eastAsia="zh-CN"/>
        </w:rPr>
        <w:t>3.</w:t>
      </w:r>
      <w:r>
        <w:rPr>
          <w:rFonts w:hint="eastAsia" w:ascii="仿宋" w:hAnsi="仿宋" w:eastAsia="仿宋" w:cs="仿宋_GB2312"/>
          <w:b w:val="0"/>
          <w:bCs w:val="0"/>
          <w:color w:val="auto"/>
          <w:kern w:val="0"/>
          <w:sz w:val="28"/>
          <w:szCs w:val="28"/>
          <w:highlight w:val="none"/>
        </w:rPr>
        <w:t>不锈钢护笼制安，材质：316不锈钢，规格：水平笼箍45.22m（316不锈钢扁钢50mm×6mm，笼箍直径800mm）；笼箍立杆94m（316不锈钢扁钢40mm×5mm，笼箍直径800mm），连接方式：焊接；</w:t>
      </w:r>
    </w:p>
    <w:p>
      <w:pPr>
        <w:pStyle w:val="14"/>
        <w:numPr>
          <w:ilvl w:val="-1"/>
          <w:numId w:val="0"/>
        </w:numPr>
        <w:spacing w:line="520" w:lineRule="exact"/>
        <w:ind w:left="420" w:leftChars="200" w:firstLine="0" w:firstLineChars="0"/>
        <w:jc w:val="both"/>
        <w:rPr>
          <w:rFonts w:hint="eastAsia" w:ascii="仿宋" w:hAnsi="仿宋" w:eastAsia="仿宋" w:cs="仿宋_GB2312"/>
          <w:b w:val="0"/>
          <w:bCs w:val="0"/>
          <w:color w:val="auto"/>
          <w:kern w:val="0"/>
          <w:sz w:val="28"/>
          <w:szCs w:val="28"/>
          <w:highlight w:val="none"/>
        </w:rPr>
      </w:pPr>
      <w:r>
        <w:rPr>
          <w:rFonts w:hint="eastAsia" w:ascii="仿宋" w:hAnsi="仿宋" w:eastAsia="仿宋" w:cs="仿宋_GB2312"/>
          <w:b w:val="0"/>
          <w:bCs w:val="0"/>
          <w:color w:val="auto"/>
          <w:kern w:val="0"/>
          <w:sz w:val="28"/>
          <w:szCs w:val="28"/>
          <w:highlight w:val="none"/>
          <w:lang w:val="en-US" w:eastAsia="zh-CN"/>
        </w:rPr>
        <w:t>4.</w:t>
      </w:r>
      <w:r>
        <w:rPr>
          <w:rFonts w:hint="eastAsia" w:ascii="仿宋" w:hAnsi="仿宋" w:eastAsia="仿宋" w:cs="仿宋_GB2312"/>
          <w:b w:val="0"/>
          <w:bCs w:val="0"/>
          <w:color w:val="auto"/>
          <w:kern w:val="0"/>
          <w:sz w:val="28"/>
          <w:szCs w:val="28"/>
          <w:highlight w:val="none"/>
        </w:rPr>
        <w:t>综合钢脚手架，22.5m2，（搭拆）；</w:t>
      </w:r>
    </w:p>
    <w:p>
      <w:pPr>
        <w:pStyle w:val="14"/>
        <w:numPr>
          <w:ilvl w:val="-1"/>
          <w:numId w:val="0"/>
        </w:numPr>
        <w:spacing w:line="520" w:lineRule="exact"/>
        <w:ind w:left="420" w:leftChars="200" w:firstLine="0" w:firstLineChars="0"/>
        <w:jc w:val="both"/>
        <w:rPr>
          <w:rFonts w:hint="eastAsia" w:ascii="仿宋" w:hAnsi="仿宋" w:eastAsia="仿宋" w:cs="仿宋"/>
          <w:bCs/>
          <w:color w:val="auto"/>
          <w:sz w:val="28"/>
          <w:szCs w:val="28"/>
          <w:highlight w:val="none"/>
          <w:lang w:val="zh-CN"/>
        </w:rPr>
      </w:pPr>
      <w:r>
        <w:rPr>
          <w:rFonts w:hint="eastAsia" w:ascii="仿宋" w:hAnsi="仿宋" w:eastAsia="仿宋" w:cs="仿宋_GB2312"/>
          <w:b w:val="0"/>
          <w:bCs w:val="0"/>
          <w:color w:val="auto"/>
          <w:kern w:val="0"/>
          <w:sz w:val="28"/>
          <w:szCs w:val="28"/>
          <w:highlight w:val="none"/>
          <w:lang w:val="en-US" w:eastAsia="zh-CN"/>
        </w:rPr>
        <w:t>5.</w:t>
      </w:r>
      <w:r>
        <w:rPr>
          <w:rFonts w:hint="eastAsia" w:ascii="仿宋" w:hAnsi="仿宋" w:eastAsia="仿宋" w:cs="仿宋_GB2312"/>
          <w:b w:val="0"/>
          <w:bCs w:val="0"/>
          <w:color w:val="auto"/>
          <w:kern w:val="0"/>
          <w:sz w:val="28"/>
          <w:szCs w:val="28"/>
          <w:highlight w:val="none"/>
        </w:rPr>
        <w:t>高层施工增加</w:t>
      </w:r>
    </w:p>
    <w:p>
      <w:pPr>
        <w:pStyle w:val="14"/>
        <w:ind w:firstLine="0" w:firstLineChars="0"/>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项目十一：沥滘分公司厂区电房平台步梯护栏优化项目</w:t>
      </w:r>
    </w:p>
    <w:p>
      <w:pPr>
        <w:pStyle w:val="7"/>
        <w:ind w:firstLine="560" w:firstLineChars="200"/>
        <w:rPr>
          <w:rFonts w:hint="default" w:ascii="仿宋" w:hAnsi="仿宋" w:eastAsia="仿宋" w:cs="仿宋"/>
          <w:color w:val="auto"/>
          <w:kern w:val="2"/>
          <w:sz w:val="28"/>
          <w:szCs w:val="28"/>
          <w:highlight w:val="none"/>
          <w:u w:val="none"/>
        </w:rPr>
      </w:pPr>
      <w:r>
        <w:rPr>
          <w:rFonts w:hint="default" w:ascii="仿宋" w:hAnsi="仿宋" w:eastAsia="仿宋" w:cs="仿宋"/>
          <w:color w:val="auto"/>
          <w:kern w:val="2"/>
          <w:sz w:val="28"/>
          <w:szCs w:val="28"/>
          <w:highlight w:val="none"/>
          <w:u w:val="none"/>
        </w:rPr>
        <w:t>目前厂区电房平台高处及周边泵井位置、临边位置缺少围栏保护，为做保障巡检人员安全，防止坠落、淹溺等伤害发生，避免造成安全隐患影响生产，为了提升地下厂区安全性，因此，沥滘分公司计划开展厂区电房平台步梯护栏优化项目。</w:t>
      </w:r>
    </w:p>
    <w:p>
      <w:pPr>
        <w:pStyle w:val="7"/>
        <w:ind w:firstLine="560" w:firstLineChars="200"/>
        <w:rPr>
          <w:rFonts w:hint="eastAsia" w:ascii="仿宋_GB2312" w:hAnsi="仿宋_GB2312" w:eastAsia="仿宋_GB2312" w:cs="仿宋_GB2312"/>
          <w:b/>
          <w:color w:val="auto"/>
          <w:sz w:val="28"/>
          <w:szCs w:val="28"/>
          <w:highlight w:val="none"/>
        </w:rPr>
      </w:pPr>
      <w:r>
        <w:rPr>
          <w:rFonts w:hint="default" w:ascii="仿宋" w:hAnsi="仿宋" w:eastAsia="仿宋" w:cs="仿宋"/>
          <w:b w:val="0"/>
          <w:bCs w:val="0"/>
          <w:color w:val="auto"/>
          <w:kern w:val="2"/>
          <w:sz w:val="28"/>
          <w:szCs w:val="28"/>
          <w:highlight w:val="none"/>
          <w:u w:val="none"/>
          <w:lang w:val="en-US" w:eastAsia="zh-CN" w:bidi="ar-SA"/>
        </w:rPr>
        <w:t>沥滘分公司厂区电房平台步梯护栏优化项目，由5号生化池低压电房（前门）、综合泵房电房（后门）、三期V型滤池电柜、二沉池低压电房、细格栅低压电房、6号生化池低压电房（前门）、5号生化池低压电房（后门）、综合泵房电房（前门）、二围涌排放口、6号生化池低压电房（后门）、燃气管道阀、综合提升泵井处、中间提升泵井处、尾水提升泵井处共14个施工区域组成。</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制作及安装金属扶手、栏杆、栏板</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扶手材料种类、规格:Φ75 304不锈钢内外刨光无缝精密圆管。</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栏杆材料种类、规格:Φ50 304不锈钢内外刨光无缝精密圆管。</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高度：110cm。</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综合考虑现场施工条件，完成该清单下的其它相关工作，符合设计、栏杆制作需符合GB4053.1-2009要求。</w:t>
      </w:r>
    </w:p>
    <w:p>
      <w:pPr>
        <w:pStyle w:val="13"/>
        <w:numPr>
          <w:ilvl w:val="0"/>
          <w:numId w:val="5"/>
        </w:numPr>
        <w:adjustRightInd w:val="0"/>
        <w:snapToGrid w:val="0"/>
        <w:spacing w:line="520" w:lineRule="exact"/>
        <w:ind w:left="0" w:firstLine="560" w:firstLineChars="200"/>
        <w:rPr>
          <w:rFonts w:hint="eastAsia" w:ascii="仿宋" w:hAnsi="仿宋" w:eastAsia="仿宋" w:cs="仿宋"/>
          <w:bCs/>
          <w:color w:val="auto"/>
          <w:sz w:val="28"/>
          <w:szCs w:val="28"/>
          <w:highlight w:val="none"/>
          <w:lang w:val="en-US" w:eastAsia="zh-CN" w:bidi="ar"/>
        </w:rPr>
      </w:pPr>
      <w:r>
        <w:rPr>
          <w:rFonts w:hint="eastAsia" w:ascii="仿宋" w:hAnsi="仿宋" w:eastAsia="仿宋" w:cs="仿宋"/>
          <w:bCs/>
          <w:color w:val="auto"/>
          <w:sz w:val="28"/>
          <w:szCs w:val="28"/>
          <w:highlight w:val="none"/>
          <w:lang w:val="en-US" w:eastAsia="zh-CN" w:bidi="ar"/>
        </w:rPr>
        <w:t>栏杆总长285m</w:t>
      </w:r>
      <w:r>
        <w:rPr>
          <w:rFonts w:hint="eastAsia" w:ascii="仿宋" w:hAnsi="仿宋" w:eastAsia="仿宋" w:cs="仿宋"/>
          <w:bCs/>
          <w:color w:val="auto"/>
          <w:sz w:val="28"/>
          <w:szCs w:val="28"/>
          <w:highlight w:val="none"/>
          <w:lang w:val="en-US" w:eastAsia="zh-CN" w:bidi="ar"/>
        </w:rPr>
        <w:tab/>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832"/>
        <w:gridCol w:w="5203"/>
        <w:gridCol w:w="1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序号</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围栏安装位置</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制作长度</w:t>
            </w:r>
            <w:r>
              <w:rPr>
                <w:rFonts w:hint="eastAsia" w:ascii="宋体" w:hAnsi="宋体" w:cs="宋体"/>
                <w:i w:val="0"/>
                <w:color w:val="auto"/>
                <w:kern w:val="0"/>
                <w:sz w:val="22"/>
                <w:szCs w:val="22"/>
                <w:highlight w:val="none"/>
                <w:u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5#生化池低压电房（前门）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综合泵房电房（后门）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三期V型滤池电柜</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二沉池低压电房</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细格栅低压电房</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6#生化池低压电房（前门）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5#生化池低压电房（后门）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综合泵房电房（前门）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二围涌排放口</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6#生化池低压电房（后门）</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rPr>
            </w:pPr>
            <w:r>
              <w:rPr>
                <w:rFonts w:hint="eastAsia" w:ascii="宋体" w:hAnsi="宋体" w:eastAsia="宋体" w:cs="宋体"/>
                <w:i w:val="0"/>
                <w:color w:val="auto"/>
                <w:kern w:val="0"/>
                <w:sz w:val="22"/>
                <w:szCs w:val="22"/>
                <w:highlight w:val="none"/>
                <w:u w:val="none"/>
                <w:lang w:val="en-US" w:eastAsia="zh-CN" w:bidi="ar"/>
              </w:rPr>
              <w:t>燃气管道</w:t>
            </w:r>
            <w:r>
              <w:rPr>
                <w:rFonts w:hint="eastAsia" w:ascii="宋体" w:hAnsi="宋体" w:cs="宋体"/>
                <w:i w:val="0"/>
                <w:color w:val="auto"/>
                <w:kern w:val="0"/>
                <w:sz w:val="22"/>
                <w:szCs w:val="22"/>
                <w:highlight w:val="none"/>
                <w:u w:val="none"/>
                <w:lang w:val="en-US" w:eastAsia="zh-CN" w:bidi="ar"/>
              </w:rPr>
              <w:t>阀</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综合提升泵井处</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中间提升泵井处</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0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14</w:t>
            </w:r>
          </w:p>
        </w:tc>
        <w:tc>
          <w:tcPr>
            <w:tcW w:w="29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尾水提升泵井处</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3965"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4371"/>
              </w:tabs>
              <w:jc w:val="left"/>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ab/>
            </w:r>
            <w:r>
              <w:rPr>
                <w:rFonts w:hint="eastAsia" w:ascii="宋体" w:hAnsi="宋体" w:cs="宋体"/>
                <w:i w:val="0"/>
                <w:color w:val="auto"/>
                <w:kern w:val="0"/>
                <w:sz w:val="22"/>
                <w:szCs w:val="22"/>
                <w:highlight w:val="none"/>
                <w:u w:val="none"/>
                <w:lang w:val="en-US" w:eastAsia="zh-CN" w:bidi="ar"/>
              </w:rPr>
              <w:t>合计</w:t>
            </w:r>
          </w:p>
        </w:tc>
        <w:tc>
          <w:tcPr>
            <w:tcW w:w="10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kern w:val="0"/>
                <w:sz w:val="22"/>
                <w:szCs w:val="22"/>
                <w:highlight w:val="none"/>
                <w:u w:val="none"/>
                <w:lang w:val="en-US" w:eastAsia="zh-CN" w:bidi="ar"/>
              </w:rPr>
            </w:pPr>
            <w:r>
              <w:rPr>
                <w:rFonts w:hint="eastAsia" w:ascii="宋体" w:hAnsi="宋体" w:cs="宋体"/>
                <w:i w:val="0"/>
                <w:color w:val="auto"/>
                <w:kern w:val="0"/>
                <w:sz w:val="22"/>
                <w:szCs w:val="22"/>
                <w:highlight w:val="none"/>
                <w:u w:val="none"/>
                <w:lang w:val="en-US" w:eastAsia="zh-CN" w:bidi="ar"/>
              </w:rPr>
              <w:t>285</w:t>
            </w:r>
          </w:p>
        </w:tc>
      </w:tr>
    </w:tbl>
    <w:p>
      <w:pPr>
        <w:pStyle w:val="13"/>
        <w:numPr>
          <w:ilvl w:val="-1"/>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十二</w:t>
      </w:r>
      <w:r>
        <w:rPr>
          <w:rFonts w:hint="eastAsia" w:ascii="仿宋" w:hAnsi="仿宋" w:eastAsia="仿宋" w:cs="仿宋_GB2312"/>
          <w:b/>
          <w:bCs/>
          <w:color w:val="auto"/>
          <w:kern w:val="0"/>
          <w:sz w:val="28"/>
          <w:szCs w:val="28"/>
          <w:highlight w:val="none"/>
        </w:rPr>
        <w:t>：江高分公司2022年一二系列膜池除臭风管口、一二系列生化池风管口及鼓风机出风管预留口修缮等项目</w:t>
      </w:r>
    </w:p>
    <w:p>
      <w:pPr>
        <w:spacing w:line="360" w:lineRule="auto"/>
        <w:ind w:firstLine="640"/>
        <w:rPr>
          <w:rFonts w:hint="eastAsia" w:ascii="仿宋" w:hAnsi="仿宋" w:eastAsia="仿宋" w:cs="仿宋_GB2312"/>
          <w:color w:val="auto"/>
          <w:kern w:val="0"/>
          <w:sz w:val="28"/>
          <w:szCs w:val="28"/>
          <w:highlight w:val="none"/>
          <w:lang w:val="en-US" w:eastAsia="zh-CN" w:bidi="ar-SA"/>
        </w:rPr>
      </w:pPr>
      <w:r>
        <w:rPr>
          <w:rFonts w:hint="eastAsia" w:ascii="仿宋" w:hAnsi="仿宋" w:eastAsia="仿宋" w:cs="仿宋_GB2312"/>
          <w:color w:val="auto"/>
          <w:kern w:val="0"/>
          <w:sz w:val="28"/>
          <w:szCs w:val="28"/>
          <w:highlight w:val="none"/>
          <w:lang w:val="en-US" w:eastAsia="zh-CN" w:bidi="ar-SA"/>
        </w:rPr>
        <w:t>江高分公司一二系列膜池除臭风管口、一二系列生化池风管口及鼓风机出风管预留口有漏风情况，导致臭气外泄。需加装不锈钢盖板进行封堵，防止臭气外泄导致产生中毒事故；</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验收要求：</w:t>
      </w:r>
      <w:r>
        <w:rPr>
          <w:rFonts w:hint="eastAsia" w:ascii="仿宋" w:hAnsi="仿宋" w:eastAsia="仿宋" w:cs="仿宋_GB2312"/>
          <w:color w:val="auto"/>
          <w:kern w:val="0"/>
          <w:sz w:val="28"/>
          <w:szCs w:val="28"/>
          <w:highlight w:val="none"/>
          <w:lang w:val="en-US" w:eastAsia="zh-CN"/>
        </w:rPr>
        <w:t>安装牢固不漏风，</w:t>
      </w:r>
      <w:r>
        <w:rPr>
          <w:rFonts w:hint="eastAsia" w:ascii="仿宋" w:hAnsi="仿宋" w:eastAsia="仿宋" w:cs="仿宋_GB2312"/>
          <w:color w:val="auto"/>
          <w:kern w:val="0"/>
          <w:sz w:val="28"/>
          <w:szCs w:val="28"/>
          <w:highlight w:val="none"/>
        </w:rPr>
        <w:t>符合业主要求，现场环境收拾干净，不留垃圾。</w:t>
      </w:r>
    </w:p>
    <w:p>
      <w:pPr>
        <w:pStyle w:val="13"/>
        <w:numPr>
          <w:ilvl w:val="255"/>
          <w:numId w:val="0"/>
        </w:numPr>
        <w:adjustRightInd w:val="0"/>
        <w:snapToGrid w:val="0"/>
        <w:spacing w:line="360" w:lineRule="auto"/>
        <w:ind w:firstLine="0" w:firstLineChars="0"/>
        <w:rPr>
          <w:rFonts w:hint="eastAsia" w:ascii="仿宋" w:hAnsi="仿宋" w:eastAsia="仿宋" w:cs="仿宋_GB2312"/>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十三</w:t>
      </w:r>
      <w:r>
        <w:rPr>
          <w:rFonts w:hint="eastAsia" w:ascii="仿宋" w:hAnsi="仿宋" w:eastAsia="仿宋" w:cs="仿宋_GB2312"/>
          <w:b/>
          <w:bCs/>
          <w:color w:val="auto"/>
          <w:kern w:val="0"/>
          <w:sz w:val="28"/>
          <w:szCs w:val="28"/>
          <w:highlight w:val="none"/>
        </w:rPr>
        <w:t>：江高分公司2022年危化品仓修缮项目</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lang w:val="en-US" w:eastAsia="zh-CN"/>
        </w:rPr>
        <w:t>江高分公司化验室缺少用于存放不同类型的危险化学品如硫酸盐酸，按要求需对原危化品仓进行修缮，将原来仓内的马桶、不锈钢扶手、玻璃镜拆除后，加装防爆灯，增加铁皮柜、高清夜视彩色摄像头。</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lang w:eastAsia="zh-CN"/>
        </w:rPr>
        <w:t>验收要求：</w:t>
      </w:r>
      <w:r>
        <w:rPr>
          <w:rFonts w:hint="eastAsia" w:ascii="仿宋" w:hAnsi="仿宋" w:eastAsia="仿宋" w:cs="仿宋_GB2312"/>
          <w:color w:val="auto"/>
          <w:kern w:val="0"/>
          <w:sz w:val="28"/>
          <w:szCs w:val="28"/>
          <w:highlight w:val="none"/>
          <w:lang w:val="en-US" w:eastAsia="zh-CN"/>
        </w:rPr>
        <w:t>合理布线</w:t>
      </w:r>
      <w:r>
        <w:rPr>
          <w:rFonts w:hint="eastAsia" w:ascii="仿宋" w:hAnsi="仿宋" w:eastAsia="仿宋" w:cs="仿宋_GB2312"/>
          <w:color w:val="auto"/>
          <w:kern w:val="0"/>
          <w:sz w:val="28"/>
          <w:szCs w:val="28"/>
          <w:highlight w:val="none"/>
          <w:lang w:eastAsia="zh-CN"/>
        </w:rPr>
        <w:t>，符合业主要求，现场环境收拾干净，不留垃圾。</w:t>
      </w:r>
    </w:p>
    <w:p>
      <w:pPr>
        <w:pStyle w:val="13"/>
        <w:numPr>
          <w:ilvl w:val="255"/>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十四</w:t>
      </w:r>
      <w:r>
        <w:rPr>
          <w:rFonts w:hint="eastAsia" w:ascii="仿宋" w:hAnsi="仿宋" w:eastAsia="仿宋" w:cs="仿宋_GB2312"/>
          <w:b/>
          <w:bCs/>
          <w:color w:val="auto"/>
          <w:kern w:val="0"/>
          <w:sz w:val="28"/>
          <w:szCs w:val="28"/>
          <w:highlight w:val="none"/>
        </w:rPr>
        <w:t>：江高分公司生化池吊装口护栏改造项目</w:t>
      </w:r>
    </w:p>
    <w:p>
      <w:pPr>
        <w:pStyle w:val="13"/>
        <w:numPr>
          <w:ilvl w:val="255"/>
          <w:numId w:val="0"/>
        </w:numPr>
        <w:adjustRightInd w:val="0"/>
        <w:snapToGrid w:val="0"/>
        <w:spacing w:line="360" w:lineRule="auto"/>
        <w:ind w:firstLine="560" w:firstLineChars="200"/>
        <w:rPr>
          <w:rFonts w:hint="default" w:ascii="仿宋" w:hAnsi="仿宋" w:eastAsia="仿宋" w:cs="仿宋_GB2312"/>
          <w:color w:val="auto"/>
          <w:kern w:val="0"/>
          <w:sz w:val="28"/>
          <w:szCs w:val="28"/>
          <w:highlight w:val="none"/>
          <w:lang w:val="en-US" w:eastAsia="zh-CN"/>
        </w:rPr>
      </w:pPr>
      <w:r>
        <w:rPr>
          <w:rFonts w:hint="eastAsia" w:ascii="仿宋" w:hAnsi="仿宋" w:eastAsia="仿宋" w:cs="仿宋_GB2312"/>
          <w:color w:val="auto"/>
          <w:kern w:val="0"/>
          <w:sz w:val="28"/>
          <w:szCs w:val="28"/>
          <w:highlight w:val="none"/>
          <w:lang w:val="en-US" w:eastAsia="zh-CN"/>
        </w:rPr>
        <w:t>江高分公司生化池推流器吊装口、粗格栅提升泵房吊装口等进行护栏升级改造。同时对生化池推流器等吊装口、粗格栅提升泵房捞砂口、吊装口等加装防坠网。内容如下：</w:t>
      </w:r>
    </w:p>
    <w:p>
      <w:pPr>
        <w:pStyle w:val="13"/>
        <w:numPr>
          <w:ilvl w:val="255"/>
          <w:numId w:val="0"/>
        </w:numPr>
        <w:adjustRightInd w:val="0"/>
        <w:snapToGrid w:val="0"/>
        <w:spacing w:line="360" w:lineRule="auto"/>
        <w:ind w:firstLine="560" w:firstLineChars="200"/>
        <w:rPr>
          <w:rFonts w:hint="default" w:ascii="仿宋" w:hAnsi="仿宋" w:eastAsia="仿宋" w:cs="仿宋_GB2312"/>
          <w:color w:val="auto"/>
          <w:kern w:val="0"/>
          <w:sz w:val="28"/>
          <w:szCs w:val="28"/>
          <w:highlight w:val="none"/>
          <w:lang w:val="en-US" w:eastAsia="zh-CN"/>
        </w:rPr>
      </w:pPr>
      <w:r>
        <w:rPr>
          <w:rFonts w:hint="eastAsia" w:ascii="仿宋" w:hAnsi="仿宋" w:eastAsia="仿宋" w:cs="仿宋_GB2312"/>
          <w:color w:val="auto"/>
          <w:kern w:val="0"/>
          <w:sz w:val="28"/>
          <w:szCs w:val="28"/>
          <w:highlight w:val="none"/>
          <w:lang w:val="en-US" w:eastAsia="zh-CN"/>
        </w:rPr>
        <w:t>对生化池推流器吊装口制安可拆卸式不锈钢护栏，并对所有吊装口加装防坠网。</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val="en-US" w:eastAsia="zh-CN"/>
        </w:rPr>
      </w:pPr>
      <w:r>
        <w:rPr>
          <w:rFonts w:hint="eastAsia" w:ascii="仿宋" w:hAnsi="仿宋" w:eastAsia="仿宋" w:cs="仿宋_GB2312"/>
          <w:color w:val="auto"/>
          <w:kern w:val="0"/>
          <w:sz w:val="28"/>
          <w:szCs w:val="28"/>
          <w:highlight w:val="none"/>
          <w:lang w:val="en-US" w:eastAsia="zh-CN"/>
        </w:rPr>
        <w:t>对粗格栅提升泵房捞砂口、进水提升泵吊装口制安可拆卸不锈钢护栏，并加装防坠网。</w:t>
      </w:r>
    </w:p>
    <w:p>
      <w:pPr>
        <w:pStyle w:val="13"/>
        <w:numPr>
          <w:ilvl w:val="255"/>
          <w:numId w:val="0"/>
        </w:numPr>
        <w:adjustRightInd w:val="0"/>
        <w:snapToGrid w:val="0"/>
        <w:spacing w:line="360" w:lineRule="auto"/>
        <w:ind w:firstLine="560" w:firstLineChars="200"/>
        <w:rPr>
          <w:rFonts w:hint="eastAsia" w:ascii="仿宋" w:hAnsi="仿宋" w:eastAsia="仿宋" w:cs="仿宋_GB2312"/>
          <w:color w:val="auto"/>
          <w:kern w:val="0"/>
          <w:sz w:val="28"/>
          <w:szCs w:val="28"/>
          <w:highlight w:val="none"/>
          <w:lang w:eastAsia="zh-CN"/>
        </w:rPr>
      </w:pPr>
      <w:r>
        <w:rPr>
          <w:rFonts w:hint="eastAsia" w:ascii="仿宋" w:hAnsi="仿宋" w:eastAsia="仿宋" w:cs="仿宋_GB2312"/>
          <w:color w:val="auto"/>
          <w:kern w:val="0"/>
          <w:sz w:val="28"/>
          <w:szCs w:val="28"/>
          <w:highlight w:val="none"/>
          <w:lang w:eastAsia="zh-CN"/>
        </w:rPr>
        <w:t>验收要求：</w:t>
      </w:r>
      <w:r>
        <w:rPr>
          <w:rFonts w:hint="eastAsia" w:ascii="仿宋" w:hAnsi="仿宋" w:eastAsia="仿宋" w:cs="仿宋_GB2312"/>
          <w:color w:val="auto"/>
          <w:kern w:val="0"/>
          <w:sz w:val="28"/>
          <w:szCs w:val="28"/>
          <w:highlight w:val="none"/>
          <w:lang w:val="en-US" w:eastAsia="zh-CN"/>
        </w:rPr>
        <w:t>护栏尺寸</w:t>
      </w:r>
      <w:r>
        <w:rPr>
          <w:rFonts w:hint="eastAsia" w:ascii="仿宋" w:hAnsi="仿宋" w:eastAsia="仿宋" w:cs="仿宋_GB2312"/>
          <w:color w:val="auto"/>
          <w:kern w:val="0"/>
          <w:sz w:val="28"/>
          <w:szCs w:val="28"/>
          <w:highlight w:val="none"/>
          <w:lang w:eastAsia="zh-CN"/>
        </w:rPr>
        <w:t>符合业主要求，现场环境收拾干净，不留垃圾。</w:t>
      </w:r>
    </w:p>
    <w:p>
      <w:pPr>
        <w:pStyle w:val="13"/>
        <w:numPr>
          <w:ilvl w:val="-1"/>
          <w:numId w:val="0"/>
        </w:numPr>
        <w:adjustRightInd w:val="0"/>
        <w:snapToGrid w:val="0"/>
        <w:spacing w:line="360" w:lineRule="auto"/>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十五</w:t>
      </w:r>
      <w:r>
        <w:rPr>
          <w:rFonts w:hint="eastAsia" w:ascii="仿宋" w:hAnsi="仿宋" w:eastAsia="仿宋" w:cs="仿宋_GB2312"/>
          <w:b/>
          <w:bCs/>
          <w:color w:val="auto"/>
          <w:kern w:val="0"/>
          <w:sz w:val="28"/>
          <w:szCs w:val="28"/>
          <w:highlight w:val="none"/>
        </w:rPr>
        <w:t>：</w:t>
      </w:r>
      <w:r>
        <w:rPr>
          <w:rFonts w:hint="eastAsia" w:ascii="仿宋" w:hAnsi="仿宋" w:eastAsia="仿宋" w:cs="仿宋_GB2312"/>
          <w:b/>
          <w:bCs/>
          <w:color w:val="auto"/>
          <w:kern w:val="0"/>
          <w:sz w:val="28"/>
          <w:szCs w:val="28"/>
          <w:highlight w:val="none"/>
          <w:lang w:eastAsia="zh-CN"/>
        </w:rPr>
        <w:t>大观分公司2022年南线生化池8号推流器支架优化项目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由于大观厂区生化池南线八号推流器支架葫芦与推流器连线与不锈钢链不处于一条直线上，导致不锈钢链倾斜。推流器运行时不锈钢链会剧烈晃动，造成不锈钢链磨损，维修保养推流器时，吊起推流器易造成不锈钢链断裂。若不锈钢链磨损活断裂造成推流器不能正常运行，降低除氮效果，影响出水水质。需保障出水水质，降低支架高度，调整链条角度，使推流器正常使用。</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进场勘查完毕后可根据实际情况制定施工方案。具体施工步骤如下：</w:t>
      </w:r>
    </w:p>
    <w:p>
      <w:pPr>
        <w:pStyle w:val="7"/>
        <w:numPr>
          <w:ilvl w:val="0"/>
          <w:numId w:val="6"/>
        </w:numPr>
        <w:rPr>
          <w:rFonts w:hint="eastAsia" w:ascii="仿宋" w:hAnsi="仿宋" w:eastAsia="仿宋" w:cs="仿宋"/>
          <w:color w:val="auto"/>
          <w:kern w:val="2"/>
          <w:sz w:val="28"/>
          <w:szCs w:val="28"/>
          <w:highlight w:val="none"/>
          <w:u w:val="none"/>
        </w:rPr>
      </w:pPr>
      <w:r>
        <w:rPr>
          <w:rFonts w:hint="eastAsia" w:ascii="仿宋" w:hAnsi="仿宋" w:eastAsia="仿宋" w:cs="仿宋"/>
          <w:b w:val="0"/>
          <w:bCs w:val="0"/>
          <w:color w:val="auto"/>
          <w:kern w:val="2"/>
          <w:sz w:val="28"/>
          <w:szCs w:val="28"/>
          <w:highlight w:val="none"/>
          <w:u w:val="none"/>
          <w:lang w:val="en-US" w:eastAsia="zh-CN" w:bidi="ar-SA"/>
        </w:rPr>
        <w:t>按计划对</w:t>
      </w:r>
      <w:r>
        <w:rPr>
          <w:rFonts w:hint="eastAsia" w:ascii="仿宋" w:hAnsi="仿宋" w:eastAsia="仿宋" w:cs="仿宋"/>
          <w:color w:val="auto"/>
          <w:kern w:val="2"/>
          <w:sz w:val="28"/>
          <w:szCs w:val="28"/>
          <w:highlight w:val="none"/>
          <w:u w:val="none"/>
        </w:rPr>
        <w:t>南8生化池推流器改造</w:t>
      </w:r>
    </w:p>
    <w:p>
      <w:pPr>
        <w:pStyle w:val="7"/>
        <w:numPr>
          <w:ilvl w:val="0"/>
          <w:numId w:val="0"/>
        </w:numPr>
        <w:rPr>
          <w:rFonts w:hint="eastAsia" w:ascii="仿宋" w:hAnsi="仿宋" w:eastAsia="仿宋" w:cs="仿宋"/>
          <w:color w:val="auto"/>
          <w:kern w:val="2"/>
          <w:sz w:val="28"/>
          <w:szCs w:val="28"/>
          <w:highlight w:val="none"/>
          <w:u w:val="none"/>
        </w:rPr>
      </w:pPr>
      <w:r>
        <w:rPr>
          <w:rFonts w:hint="eastAsia" w:ascii="仿宋" w:hAnsi="仿宋" w:eastAsia="仿宋" w:cs="仿宋"/>
          <w:color w:val="auto"/>
          <w:kern w:val="2"/>
          <w:sz w:val="28"/>
          <w:szCs w:val="28"/>
          <w:highlight w:val="none"/>
          <w:u w:val="none"/>
        </w:rPr>
        <w:t>（1）拆卸推流器支架：拆开支架与推流器连接不锈钢链，抬起支架并放倒</w:t>
      </w:r>
    </w:p>
    <w:p>
      <w:pPr>
        <w:pStyle w:val="7"/>
        <w:ind w:left="0" w:leftChars="0" w:firstLine="0" w:firstLineChars="0"/>
        <w:rPr>
          <w:rFonts w:hint="eastAsia" w:ascii="仿宋" w:hAnsi="仿宋" w:eastAsia="仿宋" w:cs="仿宋"/>
          <w:color w:val="auto"/>
          <w:kern w:val="2"/>
          <w:sz w:val="28"/>
          <w:szCs w:val="28"/>
          <w:highlight w:val="none"/>
          <w:u w:val="none"/>
        </w:rPr>
      </w:pPr>
      <w:r>
        <w:rPr>
          <w:rFonts w:hint="eastAsia" w:ascii="仿宋" w:hAnsi="仿宋" w:eastAsia="仿宋" w:cs="仿宋"/>
          <w:color w:val="auto"/>
          <w:kern w:val="2"/>
          <w:sz w:val="28"/>
          <w:szCs w:val="28"/>
          <w:highlight w:val="none"/>
          <w:u w:val="none"/>
        </w:rPr>
        <w:t>（2）对推流器支架底部气焊切割50.5cm，降低高度</w:t>
      </w:r>
    </w:p>
    <w:p>
      <w:pPr>
        <w:pStyle w:val="7"/>
        <w:ind w:left="0" w:leftChars="0" w:firstLine="0" w:firstLineChars="0"/>
        <w:rPr>
          <w:rFonts w:hint="eastAsia" w:ascii="仿宋" w:hAnsi="仿宋" w:eastAsia="仿宋" w:cs="仿宋"/>
          <w:color w:val="auto"/>
          <w:kern w:val="2"/>
          <w:sz w:val="28"/>
          <w:szCs w:val="28"/>
          <w:highlight w:val="none"/>
          <w:u w:val="none"/>
        </w:rPr>
      </w:pPr>
      <w:r>
        <w:rPr>
          <w:rFonts w:hint="eastAsia" w:ascii="仿宋" w:hAnsi="仿宋" w:eastAsia="仿宋" w:cs="仿宋"/>
          <w:color w:val="auto"/>
          <w:kern w:val="2"/>
          <w:sz w:val="28"/>
          <w:szCs w:val="28"/>
          <w:highlight w:val="none"/>
          <w:u w:val="none"/>
        </w:rPr>
        <w:t>（3）重新安装支架：将支架抬起安装在支架底座，调整三角架角度，连接支架与不锈钢链，葫芦正对不锈钢链口（经计算。南六推流器支架张角为111度，大于南8推流器改造后推流器支架张角107度；南四推流器支架张角为106度，小于南8推流器改造后推流器支架张角107度;北四推流器支架张角为104度，小于南8推流器改造后推流器支架张角107度，故改造后推流器可正常稳定使用）</w:t>
      </w:r>
    </w:p>
    <w:p>
      <w:pPr>
        <w:pStyle w:val="7"/>
        <w:ind w:left="0" w:leftChars="0" w:firstLine="0" w:firstLineChars="0"/>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color w:val="auto"/>
          <w:kern w:val="2"/>
          <w:sz w:val="28"/>
          <w:szCs w:val="28"/>
          <w:highlight w:val="none"/>
          <w:u w:val="none"/>
        </w:rPr>
        <w:t>（4）吊装推流器</w:t>
      </w:r>
    </w:p>
    <w:p>
      <w:pPr>
        <w:pStyle w:val="7"/>
        <w:rPr>
          <w:rFonts w:hint="default"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2.试运行，验收交付使用</w:t>
      </w:r>
    </w:p>
    <w:p>
      <w:pPr>
        <w:pStyle w:val="13"/>
        <w:numPr>
          <w:ilvl w:val="-1"/>
          <w:numId w:val="0"/>
        </w:numPr>
        <w:adjustRightInd w:val="0"/>
        <w:snapToGrid w:val="0"/>
        <w:spacing w:line="360" w:lineRule="auto"/>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十六</w:t>
      </w:r>
      <w:r>
        <w:rPr>
          <w:rFonts w:hint="eastAsia" w:ascii="仿宋" w:hAnsi="仿宋" w:eastAsia="仿宋" w:cs="仿宋_GB2312"/>
          <w:b/>
          <w:bCs/>
          <w:color w:val="auto"/>
          <w:kern w:val="0"/>
          <w:sz w:val="28"/>
          <w:szCs w:val="28"/>
          <w:highlight w:val="none"/>
        </w:rPr>
        <w:t>：大观分公司粗格栅吊装口玻璃修缮等项目</w:t>
      </w:r>
    </w:p>
    <w:p>
      <w:pPr>
        <w:pStyle w:val="10"/>
        <w:tabs>
          <w:tab w:val="left" w:pos="2280"/>
        </w:tabs>
        <w:rPr>
          <w:rFonts w:hint="eastAsia" w:ascii="仿宋" w:hAnsi="仿宋" w:eastAsia="仿宋" w:cs="仿宋"/>
          <w:b/>
          <w:bCs/>
          <w:color w:val="auto"/>
          <w:spacing w:val="-6"/>
          <w:sz w:val="28"/>
          <w:szCs w:val="28"/>
          <w:highlight w:val="none"/>
          <w:lang w:val="en-US" w:eastAsia="zh-CN"/>
        </w:rPr>
      </w:pPr>
      <w:r>
        <w:rPr>
          <w:rFonts w:hint="eastAsia" w:ascii="仿宋" w:hAnsi="仿宋" w:eastAsia="仿宋" w:cs="仿宋"/>
          <w:b/>
          <w:bCs/>
          <w:color w:val="auto"/>
          <w:spacing w:val="-6"/>
          <w:sz w:val="28"/>
          <w:szCs w:val="28"/>
          <w:highlight w:val="none"/>
          <w:lang w:val="en-US" w:eastAsia="zh-CN"/>
        </w:rPr>
        <w:t>杂项一：</w:t>
      </w:r>
    </w:p>
    <w:p>
      <w:pPr>
        <w:pStyle w:val="10"/>
        <w:tabs>
          <w:tab w:val="left" w:pos="2280"/>
        </w:tabs>
        <w:ind w:firstLine="536" w:firstLineChars="200"/>
        <w:rPr>
          <w:rFonts w:hint="default" w:ascii="仿宋" w:hAnsi="仿宋" w:cs="仿宋" w:eastAsiaTheme="minorEastAsia"/>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1、预制管道支架8个，支架为尺寸20</w:t>
      </w:r>
      <w:r>
        <w:rPr>
          <w:rFonts w:hint="eastAsia" w:hAnsi="仿宋_GB2312" w:cs="仿宋_GB2312"/>
          <w:color w:val="auto"/>
          <w:spacing w:val="-6"/>
          <w:kern w:val="2"/>
          <w:sz w:val="28"/>
          <w:szCs w:val="28"/>
          <w:highlight w:val="none"/>
        </w:rPr>
        <w:t>×</w:t>
      </w:r>
      <w:r>
        <w:rPr>
          <w:rFonts w:hint="eastAsia" w:ascii="仿宋" w:hAnsi="仿宋" w:eastAsia="仿宋" w:cs="仿宋"/>
          <w:color w:val="auto"/>
          <w:spacing w:val="-6"/>
          <w:sz w:val="28"/>
          <w:szCs w:val="28"/>
          <w:highlight w:val="none"/>
          <w:lang w:val="en-US" w:eastAsia="zh-CN"/>
        </w:rPr>
        <w:t>20cm，材料镀锌角钢（规格：63*63*6mm）。</w:t>
      </w:r>
    </w:p>
    <w:p>
      <w:pPr>
        <w:pStyle w:val="10"/>
        <w:tabs>
          <w:tab w:val="left" w:pos="2280"/>
        </w:tabs>
        <w:ind w:firstLine="536" w:firstLineChars="200"/>
        <w:rPr>
          <w:rFonts w:hint="eastAsia" w:ascii="仿宋" w:hAnsi="仿宋" w:eastAsia="仿宋" w:cs="仿宋"/>
          <w:b/>
          <w:color w:val="auto"/>
          <w:spacing w:val="-6"/>
          <w:sz w:val="28"/>
          <w:szCs w:val="28"/>
          <w:highlight w:val="none"/>
          <w:lang w:eastAsia="zh-CN"/>
        </w:rPr>
      </w:pPr>
      <w:r>
        <w:rPr>
          <w:rFonts w:hint="eastAsia" w:ascii="仿宋" w:hAnsi="仿宋" w:eastAsia="仿宋" w:cs="仿宋"/>
          <w:color w:val="auto"/>
          <w:spacing w:val="-6"/>
          <w:sz w:val="28"/>
          <w:szCs w:val="28"/>
          <w:highlight w:val="none"/>
          <w:lang w:val="en-US" w:eastAsia="zh-CN"/>
        </w:rPr>
        <w:t>2、安装支架（具体位置视现场情况而定）,支架其中一块镀锌角钢在距离两端5cm处开孔，并用M10膨胀螺丝固定于墙面，另外一块镀锌角钢在合适位置钻孔，再用U型扣将管道（DN50）固定。</w:t>
      </w:r>
    </w:p>
    <w:p>
      <w:pPr>
        <w:rPr>
          <w:rFonts w:hint="eastAsia" w:ascii="仿宋" w:hAnsi="仿宋" w:eastAsia="仿宋" w:cs="仿宋"/>
          <w:color w:val="auto"/>
          <w:spacing w:val="-6"/>
          <w:sz w:val="32"/>
          <w:szCs w:val="32"/>
          <w:highlight w:val="none"/>
          <w:lang w:eastAsia="zh-CN"/>
        </w:rPr>
      </w:pPr>
      <w:r>
        <w:rPr>
          <w:rFonts w:hint="eastAsia" w:ascii="仿宋" w:hAnsi="仿宋" w:eastAsia="仿宋" w:cs="仿宋"/>
          <w:color w:val="auto"/>
          <w:spacing w:val="-6"/>
          <w:sz w:val="32"/>
          <w:szCs w:val="32"/>
          <w:highlight w:val="none"/>
          <w:lang w:eastAsia="zh-CN"/>
        </w:rPr>
        <w:drawing>
          <wp:inline distT="0" distB="0" distL="114300" distR="114300">
            <wp:extent cx="3710305" cy="1668780"/>
            <wp:effectExtent l="0" t="0" r="4445" b="7620"/>
            <wp:docPr id="32" name="图片 32" descr="9044c92b9e1d056b6a26f6a2c600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044c92b9e1d056b6a26f6a2c600da8"/>
                    <pic:cNvPicPr>
                      <a:picLocks noChangeAspect="1"/>
                    </pic:cNvPicPr>
                  </pic:nvPicPr>
                  <pic:blipFill>
                    <a:blip r:embed="rId10"/>
                    <a:stretch>
                      <a:fillRect/>
                    </a:stretch>
                  </pic:blipFill>
                  <pic:spPr>
                    <a:xfrm>
                      <a:off x="0" y="0"/>
                      <a:ext cx="3710305" cy="1668780"/>
                    </a:xfrm>
                    <a:prstGeom prst="rect">
                      <a:avLst/>
                    </a:prstGeom>
                  </pic:spPr>
                </pic:pic>
              </a:graphicData>
            </a:graphic>
          </wp:inline>
        </w:drawing>
      </w:r>
    </w:p>
    <w:p>
      <w:pPr>
        <w:rPr>
          <w:rFonts w:hint="eastAsia" w:ascii="仿宋" w:hAnsi="仿宋" w:eastAsia="仿宋" w:cs="仿宋"/>
          <w:b/>
          <w:bCs/>
          <w:color w:val="auto"/>
          <w:spacing w:val="-6"/>
          <w:sz w:val="28"/>
          <w:szCs w:val="28"/>
          <w:highlight w:val="none"/>
          <w:lang w:val="en-US"/>
        </w:rPr>
      </w:pPr>
      <w:r>
        <w:rPr>
          <w:rFonts w:hint="eastAsia" w:ascii="仿宋" w:hAnsi="仿宋" w:eastAsia="仿宋" w:cs="仿宋"/>
          <w:b/>
          <w:bCs/>
          <w:color w:val="auto"/>
          <w:spacing w:val="-6"/>
          <w:sz w:val="28"/>
          <w:szCs w:val="28"/>
          <w:highlight w:val="none"/>
          <w:lang w:val="en-US" w:eastAsia="zh-CN"/>
        </w:rPr>
        <w:t>杂项二：</w:t>
      </w:r>
    </w:p>
    <w:p>
      <w:pPr>
        <w:numPr>
          <w:ilvl w:val="0"/>
          <w:numId w:val="0"/>
        </w:numPr>
        <w:ind w:firstLine="536" w:firstLineChars="200"/>
        <w:rPr>
          <w:rFonts w:hint="eastAsia" w:ascii="仿宋" w:hAnsi="仿宋" w:eastAsia="仿宋" w:cs="仿宋"/>
          <w:color w:val="auto"/>
          <w:spacing w:val="-6"/>
          <w:kern w:val="0"/>
          <w:sz w:val="28"/>
          <w:szCs w:val="28"/>
          <w:highlight w:val="none"/>
          <w:lang w:val="en-US" w:eastAsia="zh-CN" w:bidi="ar-SA"/>
        </w:rPr>
      </w:pPr>
      <w:r>
        <w:rPr>
          <w:rFonts w:hint="eastAsia" w:ascii="仿宋" w:hAnsi="仿宋" w:eastAsia="仿宋" w:cs="仿宋"/>
          <w:color w:val="auto"/>
          <w:spacing w:val="-6"/>
          <w:kern w:val="0"/>
          <w:sz w:val="28"/>
          <w:szCs w:val="28"/>
          <w:highlight w:val="none"/>
          <w:lang w:val="en-US" w:eastAsia="zh-CN" w:bidi="ar-SA"/>
        </w:rPr>
        <w:t>1、定制双层夹胶钢化玻璃（厚17mm），具体尺寸以施工单位现场测量为准，现场情况如下图所示。</w:t>
      </w:r>
    </w:p>
    <w:p>
      <w:pPr>
        <w:numPr>
          <w:ilvl w:val="0"/>
          <w:numId w:val="0"/>
        </w:numPr>
        <w:rPr>
          <w:rFonts w:hint="eastAsia" w:ascii="仿宋" w:hAnsi="仿宋" w:eastAsia="仿宋" w:cs="仿宋"/>
          <w:color w:val="auto"/>
          <w:spacing w:val="-6"/>
          <w:kern w:val="0"/>
          <w:sz w:val="28"/>
          <w:szCs w:val="28"/>
          <w:highlight w:val="none"/>
          <w:lang w:val="en-US" w:eastAsia="zh-CN" w:bidi="ar-SA"/>
        </w:rPr>
      </w:pPr>
      <w:r>
        <w:rPr>
          <w:rFonts w:hint="eastAsia" w:ascii="仿宋" w:hAnsi="仿宋" w:eastAsia="仿宋" w:cs="仿宋"/>
          <w:color w:val="auto"/>
          <w:spacing w:val="-6"/>
          <w:kern w:val="0"/>
          <w:sz w:val="28"/>
          <w:szCs w:val="28"/>
          <w:highlight w:val="none"/>
          <w:lang w:val="en-US" w:eastAsia="zh-CN" w:bidi="ar-SA"/>
        </w:rPr>
        <w:t>（1）1.1m×1.26m；</w:t>
      </w:r>
    </w:p>
    <w:p>
      <w:pPr>
        <w:numPr>
          <w:ilvl w:val="0"/>
          <w:numId w:val="0"/>
        </w:numPr>
        <w:rPr>
          <w:rFonts w:hint="eastAsia" w:ascii="仿宋" w:hAnsi="仿宋" w:eastAsia="仿宋" w:cs="仿宋"/>
          <w:color w:val="auto"/>
          <w:spacing w:val="-6"/>
          <w:kern w:val="0"/>
          <w:sz w:val="28"/>
          <w:szCs w:val="28"/>
          <w:highlight w:val="none"/>
          <w:lang w:val="en-US" w:eastAsia="zh-CN" w:bidi="ar-SA"/>
        </w:rPr>
      </w:pPr>
      <w:r>
        <w:rPr>
          <w:rFonts w:hint="eastAsia" w:ascii="仿宋" w:hAnsi="仿宋" w:eastAsia="仿宋" w:cs="仿宋"/>
          <w:color w:val="auto"/>
          <w:spacing w:val="-6"/>
          <w:kern w:val="0"/>
          <w:sz w:val="28"/>
          <w:szCs w:val="28"/>
          <w:highlight w:val="none"/>
          <w:lang w:val="en-US" w:eastAsia="zh-CN" w:bidi="ar-SA"/>
        </w:rPr>
        <w:t>（2）0.94m×3.01m；</w:t>
      </w:r>
    </w:p>
    <w:p>
      <w:pPr>
        <w:numPr>
          <w:ilvl w:val="0"/>
          <w:numId w:val="0"/>
        </w:numPr>
        <w:rPr>
          <w:rFonts w:hint="eastAsia"/>
          <w:color w:val="auto"/>
          <w:sz w:val="28"/>
          <w:szCs w:val="28"/>
          <w:highlight w:val="none"/>
          <w:lang w:val="en-US" w:eastAsia="zh-CN"/>
        </w:rPr>
      </w:pPr>
      <w:r>
        <w:rPr>
          <w:rFonts w:hint="eastAsia" w:ascii="仿宋" w:hAnsi="仿宋" w:eastAsia="仿宋" w:cs="仿宋"/>
          <w:color w:val="auto"/>
          <w:spacing w:val="-6"/>
          <w:kern w:val="0"/>
          <w:sz w:val="28"/>
          <w:szCs w:val="28"/>
          <w:highlight w:val="none"/>
          <w:lang w:val="en-US" w:eastAsia="zh-CN" w:bidi="ar-SA"/>
        </w:rPr>
        <w:t>（3）0.99m×1.16m；</w:t>
      </w:r>
    </w:p>
    <w:p>
      <w:pPr>
        <w:numPr>
          <w:ilvl w:val="0"/>
          <w:numId w:val="0"/>
        </w:numPr>
        <w:ind w:firstLine="536" w:firstLineChars="20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2、拆除原有玻璃，安装新玻璃，并修复周围框架。</w:t>
      </w:r>
    </w:p>
    <w:p>
      <w:pPr>
        <w:pStyle w:val="10"/>
        <w:tabs>
          <w:tab w:val="left" w:pos="2280"/>
        </w:tabs>
        <w:ind w:firstLine="536" w:firstLineChars="200"/>
        <w:rPr>
          <w:rFonts w:hint="default"/>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3、安装涉及吊装及高空作业。</w:t>
      </w:r>
    </w:p>
    <w:p>
      <w:pPr>
        <w:numPr>
          <w:ilvl w:val="0"/>
          <w:numId w:val="0"/>
        </w:numPr>
        <w:ind w:left="640" w:leftChars="0"/>
        <w:jc w:val="center"/>
        <w:rPr>
          <w:rFonts w:hint="eastAsia" w:eastAsiaTheme="minorEastAsia"/>
          <w:color w:val="auto"/>
          <w:spacing w:val="-6"/>
          <w:highlight w:val="none"/>
          <w:lang w:val="en-US" w:eastAsia="zh-CN"/>
        </w:rPr>
      </w:pPr>
      <w:r>
        <w:rPr>
          <w:color w:val="auto"/>
          <w:spacing w:val="-6"/>
          <w:sz w:val="21"/>
          <w:highlight w:val="none"/>
        </w:rPr>
        <mc:AlternateContent>
          <mc:Choice Requires="wps">
            <w:drawing>
              <wp:anchor distT="0" distB="0" distL="114300" distR="114300" simplePos="0" relativeHeight="251688960" behindDoc="0" locked="0" layoutInCell="1" allowOverlap="1">
                <wp:simplePos x="0" y="0"/>
                <wp:positionH relativeFrom="column">
                  <wp:posOffset>3863340</wp:posOffset>
                </wp:positionH>
                <wp:positionV relativeFrom="paragraph">
                  <wp:posOffset>1404620</wp:posOffset>
                </wp:positionV>
                <wp:extent cx="247015" cy="277495"/>
                <wp:effectExtent l="71120" t="59055" r="0" b="63500"/>
                <wp:wrapNone/>
                <wp:docPr id="33" name="半闭框 33"/>
                <wp:cNvGraphicFramePr/>
                <a:graphic xmlns:a="http://schemas.openxmlformats.org/drawingml/2006/main">
                  <a:graphicData uri="http://schemas.microsoft.com/office/word/2010/wordprocessingShape">
                    <wps:wsp>
                      <wps:cNvSpPr/>
                      <wps:spPr>
                        <a:xfrm rot="19380000">
                          <a:off x="4974590" y="2662555"/>
                          <a:ext cx="247015" cy="277495"/>
                        </a:xfrm>
                        <a:prstGeom prst="halfFram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2pt;margin-top:110.6pt;height:21.85pt;width:19.45pt;rotation:-2424832f;z-index:251688960;v-text-anchor:middle;mso-width-relative:page;mso-height-relative:page;" fillcolor="#4F81BD" filled="t" stroked="t" coordsize="247015,277495" o:gfxdata="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p5lbTXAAAACwEAAA8AAAAAAAAAAQAgAAAAIgAAAGRycy9kb3ducmV2LnhtbFBLAQIU&#10;ABQAAAAIAIdO4kBy9FbTnwIAADAFAAAOAAAAAAAAAAEAIAAAACYBAABkcnMvZTJvRG9jLnhtbFBL&#10;BQYAAAAABgAGAFkBAAA3BgAAAAA=&#10;" path="m0,0l247015,0,173721,82337,82337,82337,82337,184997,0,277495xe">
                <v:path o:connectlocs="210368,41168;41168,231246;0,138747;123507,0" o:connectangles="0,82,164,247"/>
                <v:fill on="t" focussize="0,0"/>
                <v:stroke weight="2pt" color="#264264" joinstyle="round"/>
                <v:imagedata o:title=""/>
                <o:lock v:ext="edit" aspectratio="f"/>
              </v:shape>
            </w:pict>
          </mc:Fallback>
        </mc:AlternateContent>
      </w:r>
      <w:r>
        <w:rPr>
          <w:color w:val="auto"/>
          <w:spacing w:val="-6"/>
          <w:sz w:val="21"/>
          <w:highlight w:val="none"/>
        </w:rPr>
        <mc:AlternateContent>
          <mc:Choice Requires="wps">
            <w:drawing>
              <wp:anchor distT="0" distB="0" distL="114300" distR="114300" simplePos="0" relativeHeight="251689984" behindDoc="0" locked="0" layoutInCell="1" allowOverlap="1">
                <wp:simplePos x="0" y="0"/>
                <wp:positionH relativeFrom="column">
                  <wp:posOffset>3210560</wp:posOffset>
                </wp:positionH>
                <wp:positionV relativeFrom="paragraph">
                  <wp:posOffset>1334135</wp:posOffset>
                </wp:positionV>
                <wp:extent cx="510540" cy="295275"/>
                <wp:effectExtent l="4445" t="4445" r="18415" b="5080"/>
                <wp:wrapNone/>
                <wp:docPr id="34" name="文本框 34"/>
                <wp:cNvGraphicFramePr/>
                <a:graphic xmlns:a="http://schemas.openxmlformats.org/drawingml/2006/main">
                  <a:graphicData uri="http://schemas.microsoft.com/office/word/2010/wordprocessingShape">
                    <wps:wsp>
                      <wps:cNvSpPr txBox="1"/>
                      <wps:spPr>
                        <a:xfrm>
                          <a:off x="4836160" y="2623185"/>
                          <a:ext cx="510540" cy="295275"/>
                        </a:xfrm>
                        <a:prstGeom prst="rect">
                          <a:avLst/>
                        </a:prstGeom>
                        <a:solidFill>
                          <a:srgbClr val="FFFFFF"/>
                        </a:solidFill>
                        <a:ln w="6350">
                          <a:solidFill>
                            <a:prstClr val="black"/>
                          </a:solidFill>
                        </a:ln>
                        <a:effectLst/>
                      </wps:spPr>
                      <wps:txbx>
                        <w:txbxContent>
                          <w:p>
                            <w:pPr>
                              <w:rPr>
                                <w:rFonts w:hint="eastAsia" w:eastAsiaTheme="minorEastAsia"/>
                                <w:lang w:val="en-US" w:eastAsia="zh-CN"/>
                              </w:rPr>
                            </w:pPr>
                            <w:r>
                              <w:rPr>
                                <w:rFonts w:hint="eastAsia"/>
                                <w:lang w:val="en-US" w:eastAsia="zh-CN"/>
                              </w:rPr>
                              <w:t>直角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8pt;margin-top:105.05pt;height:23.25pt;width:40.2pt;z-index:251689984;mso-width-relative:page;mso-height-relative:page;" fillcolor="#FFFFFF" filled="t" stroked="t" coordsize="21600,21600" o:gfxdata="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zKZDtYAAAALAQAADwAAAAAAAAABACAAAAAiAAAAZHJzL2Rvd25yZXYueG1s&#10;UEsBAhQAFAAAAAgAh07iQP0gaV9sAgAA0gQAAA4AAAAAAAAAAQAgAAAAJQEAAGRycy9lMm9Eb2Mu&#10;eG1sUEsFBgAAAAAGAAYAWQEAAAMGAAAAAA==&#10;">
                <v:fill on="t" focussize="0,0"/>
                <v:stroke weight="0.5pt" color="#000000" joinstyle="round"/>
                <v:imagedata o:title=""/>
                <o:lock v:ext="edit" aspectratio="f"/>
                <v:textbox>
                  <w:txbxContent>
                    <w:p>
                      <w:pPr>
                        <w:rPr>
                          <w:rFonts w:hint="eastAsia" w:eastAsiaTheme="minorEastAsia"/>
                          <w:lang w:val="en-US" w:eastAsia="zh-CN"/>
                        </w:rPr>
                      </w:pPr>
                      <w:r>
                        <w:rPr>
                          <w:rFonts w:hint="eastAsia"/>
                          <w:lang w:val="en-US" w:eastAsia="zh-CN"/>
                        </w:rPr>
                        <w:t>直角</w:t>
                      </w:r>
                    </w:p>
                  </w:txbxContent>
                </v:textbox>
              </v:shape>
            </w:pict>
          </mc:Fallback>
        </mc:AlternateContent>
      </w:r>
      <w:r>
        <w:rPr>
          <w:rFonts w:hint="eastAsia" w:eastAsiaTheme="minorEastAsia"/>
          <w:color w:val="auto"/>
          <w:spacing w:val="-6"/>
          <w:highlight w:val="none"/>
          <w:lang w:val="en-US" w:eastAsia="zh-CN"/>
        </w:rPr>
        <w:drawing>
          <wp:inline distT="0" distB="0" distL="114300" distR="114300">
            <wp:extent cx="2717800" cy="2623185"/>
            <wp:effectExtent l="0" t="0" r="6350" b="5715"/>
            <wp:docPr id="35" name="图片 35" descr="8015c1bca3eb29597c35a8e08762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015c1bca3eb29597c35a8e08762cc3"/>
                    <pic:cNvPicPr>
                      <a:picLocks noChangeAspect="1"/>
                    </pic:cNvPicPr>
                  </pic:nvPicPr>
                  <pic:blipFill>
                    <a:blip r:embed="rId11"/>
                    <a:srcRect t="33434" b="23168"/>
                    <a:stretch>
                      <a:fillRect/>
                    </a:stretch>
                  </pic:blipFill>
                  <pic:spPr>
                    <a:xfrm>
                      <a:off x="0" y="0"/>
                      <a:ext cx="2717800" cy="2623185"/>
                    </a:xfrm>
                    <a:prstGeom prst="rect">
                      <a:avLst/>
                    </a:prstGeom>
                  </pic:spPr>
                </pic:pic>
              </a:graphicData>
            </a:graphic>
          </wp:inline>
        </w:drawing>
      </w:r>
    </w:p>
    <w:p>
      <w:pPr>
        <w:pStyle w:val="10"/>
        <w:tabs>
          <w:tab w:val="left" w:pos="2280"/>
        </w:tabs>
        <w:jc w:val="center"/>
        <w:rPr>
          <w:rFonts w:hint="eastAsia" w:eastAsiaTheme="minorEastAsia"/>
          <w:color w:val="auto"/>
          <w:spacing w:val="-6"/>
          <w:highlight w:val="none"/>
          <w:lang w:val="en-US" w:eastAsia="zh-CN"/>
        </w:rPr>
      </w:pPr>
      <w:r>
        <w:rPr>
          <w:rFonts w:hint="eastAsia" w:eastAsiaTheme="minorEastAsia"/>
          <w:color w:val="auto"/>
          <w:spacing w:val="-6"/>
          <w:highlight w:val="none"/>
          <w:lang w:val="en-US" w:eastAsia="zh-CN"/>
        </w:rPr>
        <w:drawing>
          <wp:anchor distT="0" distB="0" distL="114300" distR="114300" simplePos="0" relativeHeight="251691008" behindDoc="0" locked="0" layoutInCell="1" allowOverlap="1">
            <wp:simplePos x="0" y="0"/>
            <wp:positionH relativeFrom="column">
              <wp:posOffset>91440</wp:posOffset>
            </wp:positionH>
            <wp:positionV relativeFrom="paragraph">
              <wp:posOffset>34925</wp:posOffset>
            </wp:positionV>
            <wp:extent cx="2423795" cy="3234055"/>
            <wp:effectExtent l="0" t="0" r="14605" b="4445"/>
            <wp:wrapSquare wrapText="bothSides"/>
            <wp:docPr id="50" name="图片 50" descr="E:\大观 (陈伟树）\U盘\2022年大观生产部工作内容（陈伟树）\大观分公司粗格栅吊装口玻璃修缮等项目\a0b89125efe3d1b3a0e313f7530f1ea.jpga0b89125efe3d1b3a0e313f7530f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大观 (陈伟树）\U盘\2022年大观生产部工作内容（陈伟树）\大观分公司粗格栅吊装口玻璃修缮等项目\a0b89125efe3d1b3a0e313f7530f1ea.jpga0b89125efe3d1b3a0e313f7530f1ea"/>
                    <pic:cNvPicPr>
                      <a:picLocks noChangeAspect="1"/>
                    </pic:cNvPicPr>
                  </pic:nvPicPr>
                  <pic:blipFill>
                    <a:blip r:embed="rId12"/>
                    <a:srcRect/>
                    <a:stretch>
                      <a:fillRect/>
                    </a:stretch>
                  </pic:blipFill>
                  <pic:spPr>
                    <a:xfrm>
                      <a:off x="0" y="0"/>
                      <a:ext cx="2423795" cy="3234055"/>
                    </a:xfrm>
                    <a:prstGeom prst="rect">
                      <a:avLst/>
                    </a:prstGeom>
                  </pic:spPr>
                </pic:pic>
              </a:graphicData>
            </a:graphic>
          </wp:anchor>
        </w:drawing>
      </w:r>
      <w:r>
        <w:rPr>
          <w:rFonts w:hint="eastAsia" w:eastAsiaTheme="minorEastAsia"/>
          <w:color w:val="auto"/>
          <w:spacing w:val="-6"/>
          <w:highlight w:val="none"/>
          <w:lang w:val="en-US" w:eastAsia="zh-CN"/>
        </w:rPr>
        <w:drawing>
          <wp:inline distT="0" distB="0" distL="114300" distR="114300">
            <wp:extent cx="2454910" cy="3274695"/>
            <wp:effectExtent l="0" t="0" r="2540" b="1905"/>
            <wp:docPr id="36" name="图片 36" descr="E:\大观 (陈伟树）\U盘\2022年大观生产部工作内容（陈伟树）\大观分公司粗格栅吊装口玻璃修缮等项目\88b3f78dd06ee2a2a1000b1f359720d.jpg88b3f78dd06ee2a2a1000b1f359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大观 (陈伟树）\U盘\2022年大观生产部工作内容（陈伟树）\大观分公司粗格栅吊装口玻璃修缮等项目\88b3f78dd06ee2a2a1000b1f359720d.jpg88b3f78dd06ee2a2a1000b1f359720d"/>
                    <pic:cNvPicPr>
                      <a:picLocks noChangeAspect="1"/>
                    </pic:cNvPicPr>
                  </pic:nvPicPr>
                  <pic:blipFill>
                    <a:blip r:embed="rId13"/>
                    <a:srcRect/>
                    <a:stretch>
                      <a:fillRect/>
                    </a:stretch>
                  </pic:blipFill>
                  <pic:spPr>
                    <a:xfrm>
                      <a:off x="0" y="0"/>
                      <a:ext cx="2454910" cy="3274695"/>
                    </a:xfrm>
                    <a:prstGeom prst="rect">
                      <a:avLst/>
                    </a:prstGeom>
                  </pic:spPr>
                </pic:pic>
              </a:graphicData>
            </a:graphic>
          </wp:inline>
        </w:drawing>
      </w:r>
    </w:p>
    <w:p>
      <w:pPr>
        <w:pStyle w:val="10"/>
        <w:tabs>
          <w:tab w:val="left" w:pos="2280"/>
        </w:tabs>
        <w:rPr>
          <w:rFonts w:hint="eastAsia"/>
          <w:color w:val="auto"/>
          <w:spacing w:val="-6"/>
          <w:highlight w:val="none"/>
          <w:lang w:val="en-US" w:eastAsia="zh-CN"/>
        </w:rPr>
      </w:pPr>
    </w:p>
    <w:p>
      <w:pPr>
        <w:rPr>
          <w:rFonts w:hint="eastAsia" w:ascii="仿宋" w:hAnsi="仿宋" w:eastAsia="仿宋" w:cs="仿宋"/>
          <w:b/>
          <w:bCs/>
          <w:color w:val="auto"/>
          <w:spacing w:val="-6"/>
          <w:sz w:val="32"/>
          <w:szCs w:val="32"/>
          <w:highlight w:val="none"/>
          <w:lang w:val="en-US" w:eastAsia="zh-CN"/>
        </w:rPr>
      </w:pPr>
      <w:r>
        <w:rPr>
          <w:rFonts w:hint="eastAsia" w:ascii="仿宋" w:hAnsi="仿宋" w:eastAsia="仿宋" w:cs="仿宋"/>
          <w:b/>
          <w:bCs/>
          <w:color w:val="auto"/>
          <w:spacing w:val="-6"/>
          <w:sz w:val="32"/>
          <w:szCs w:val="32"/>
          <w:highlight w:val="none"/>
          <w:lang w:val="en-US" w:eastAsia="zh-CN"/>
        </w:rPr>
        <w:t>杂项三：</w:t>
      </w:r>
    </w:p>
    <w:p>
      <w:pPr>
        <w:pStyle w:val="10"/>
        <w:tabs>
          <w:tab w:val="left" w:pos="2280"/>
        </w:tabs>
        <w:ind w:firstLine="640"/>
        <w:jc w:val="center"/>
        <w:rPr>
          <w:rFonts w:hint="eastAsia"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2673985" cy="1778635"/>
            <wp:effectExtent l="0" t="0" r="12065" b="12065"/>
            <wp:docPr id="37" name="图片 37" descr="b133183a5b4347193173af0ee41d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133183a5b4347193173af0ee41dc52"/>
                    <pic:cNvPicPr>
                      <a:picLocks noChangeAspect="1"/>
                    </pic:cNvPicPr>
                  </pic:nvPicPr>
                  <pic:blipFill>
                    <a:blip r:embed="rId14"/>
                    <a:srcRect t="31477" b="38609"/>
                    <a:stretch>
                      <a:fillRect/>
                    </a:stretch>
                  </pic:blipFill>
                  <pic:spPr>
                    <a:xfrm>
                      <a:off x="0" y="0"/>
                      <a:ext cx="2673985" cy="1778635"/>
                    </a:xfrm>
                    <a:prstGeom prst="rect">
                      <a:avLst/>
                    </a:prstGeom>
                  </pic:spPr>
                </pic:pic>
              </a:graphicData>
            </a:graphic>
          </wp:inline>
        </w:drawing>
      </w:r>
    </w:p>
    <w:p>
      <w:pPr>
        <w:pStyle w:val="10"/>
        <w:tabs>
          <w:tab w:val="left" w:pos="2280"/>
        </w:tabs>
        <w:ind w:firstLine="3702" w:firstLineChars="1202"/>
        <w:jc w:val="both"/>
        <w:rPr>
          <w:rFonts w:hint="default"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破损箱体</w:t>
      </w:r>
    </w:p>
    <w:p>
      <w:pPr>
        <w:pStyle w:val="10"/>
        <w:tabs>
          <w:tab w:val="left" w:pos="2280"/>
        </w:tabs>
        <w:ind w:firstLine="640"/>
        <w:jc w:val="center"/>
        <w:rPr>
          <w:rFonts w:hint="default" w:ascii="仿宋" w:hAnsi="仿宋" w:eastAsia="仿宋" w:cs="仿宋"/>
          <w:color w:val="auto"/>
          <w:spacing w:val="-6"/>
          <w:sz w:val="32"/>
          <w:szCs w:val="32"/>
          <w:highlight w:val="none"/>
          <w:lang w:val="en-US" w:eastAsia="zh-CN"/>
        </w:rPr>
      </w:pPr>
      <w:r>
        <w:rPr>
          <w:color w:val="auto"/>
          <w:highlight w:val="none"/>
        </w:rPr>
        <w:drawing>
          <wp:inline distT="0" distB="0" distL="114300" distR="114300">
            <wp:extent cx="2877820" cy="3010535"/>
            <wp:effectExtent l="0" t="0" r="17780" b="1841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5"/>
                    <a:stretch>
                      <a:fillRect/>
                    </a:stretch>
                  </pic:blipFill>
                  <pic:spPr>
                    <a:xfrm>
                      <a:off x="0" y="0"/>
                      <a:ext cx="2877820" cy="3010535"/>
                    </a:xfrm>
                    <a:prstGeom prst="rect">
                      <a:avLst/>
                    </a:prstGeom>
                    <a:noFill/>
                    <a:ln>
                      <a:noFill/>
                    </a:ln>
                  </pic:spPr>
                </pic:pic>
              </a:graphicData>
            </a:graphic>
          </wp:inline>
        </w:drawing>
      </w:r>
    </w:p>
    <w:p>
      <w:pPr>
        <w:pStyle w:val="10"/>
        <w:tabs>
          <w:tab w:val="left" w:pos="2280"/>
        </w:tabs>
        <w:ind w:firstLine="3086" w:firstLineChars="1002"/>
        <w:jc w:val="both"/>
        <w:rPr>
          <w:rFonts w:hint="default"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参照仪表箱盖</w:t>
      </w:r>
    </w:p>
    <w:p>
      <w:pPr>
        <w:pStyle w:val="10"/>
        <w:numPr>
          <w:ilvl w:val="0"/>
          <w:numId w:val="7"/>
        </w:numPr>
        <w:tabs>
          <w:tab w:val="left" w:pos="2280"/>
        </w:tabs>
        <w:ind w:firstLine="64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购买或定制0.3m×0.345m不锈钢（304）仪表箱盖（厚2mm）一块，中间位置安装玻璃（0.25m×0.18m），玻璃周边及盖板内侧四周封橡胶，并在距离右侧5cm处安装把手。</w:t>
      </w:r>
    </w:p>
    <w:p>
      <w:pPr>
        <w:pStyle w:val="10"/>
        <w:numPr>
          <w:ilvl w:val="0"/>
          <w:numId w:val="7"/>
        </w:numPr>
        <w:tabs>
          <w:tab w:val="left" w:pos="2280"/>
        </w:tabs>
        <w:ind w:firstLine="640"/>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安装仪表箱盖。</w:t>
      </w:r>
    </w:p>
    <w:p>
      <w:pPr>
        <w:pStyle w:val="10"/>
        <w:tabs>
          <w:tab w:val="left" w:pos="2280"/>
        </w:tabs>
        <w:ind w:firstLine="640"/>
        <w:jc w:val="center"/>
        <w:rPr>
          <w:rFonts w:hint="default"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1757045" cy="2121535"/>
            <wp:effectExtent l="0" t="0" r="14605" b="12065"/>
            <wp:docPr id="54" name="图片 54" descr="5cd096883afa7b3ecb9a7bad19fe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cd096883afa7b3ecb9a7bad19fed90"/>
                    <pic:cNvPicPr>
                      <a:picLocks noChangeAspect="1"/>
                    </pic:cNvPicPr>
                  </pic:nvPicPr>
                  <pic:blipFill>
                    <a:blip r:embed="rId16"/>
                    <a:srcRect t="23190" b="20330"/>
                    <a:stretch>
                      <a:fillRect/>
                    </a:stretch>
                  </pic:blipFill>
                  <pic:spPr>
                    <a:xfrm>
                      <a:off x="0" y="0"/>
                      <a:ext cx="1757045" cy="2121535"/>
                    </a:xfrm>
                    <a:prstGeom prst="rect">
                      <a:avLst/>
                    </a:prstGeom>
                  </pic:spPr>
                </pic:pic>
              </a:graphicData>
            </a:graphic>
          </wp:inline>
        </w:drawing>
      </w:r>
    </w:p>
    <w:p>
      <w:pPr>
        <w:pStyle w:val="10"/>
        <w:tabs>
          <w:tab w:val="left" w:pos="2280"/>
        </w:tabs>
        <w:jc w:val="both"/>
        <w:rPr>
          <w:rFonts w:hint="default" w:ascii="仿宋" w:hAnsi="仿宋" w:eastAsia="仿宋" w:cs="仿宋"/>
          <w:b/>
          <w:bCs/>
          <w:color w:val="auto"/>
          <w:spacing w:val="-6"/>
          <w:sz w:val="28"/>
          <w:szCs w:val="28"/>
          <w:highlight w:val="none"/>
          <w:lang w:val="en-US" w:eastAsia="zh-CN"/>
        </w:rPr>
      </w:pPr>
      <w:r>
        <w:rPr>
          <w:rFonts w:hint="default" w:ascii="仿宋" w:hAnsi="仿宋" w:eastAsia="仿宋" w:cs="仿宋"/>
          <w:b/>
          <w:bCs/>
          <w:color w:val="auto"/>
          <w:spacing w:val="-6"/>
          <w:sz w:val="28"/>
          <w:szCs w:val="28"/>
          <w:highlight w:val="none"/>
          <w:lang w:val="en-US" w:eastAsia="zh-CN"/>
        </w:rPr>
        <w:t>杂项</w:t>
      </w:r>
      <w:r>
        <w:rPr>
          <w:rFonts w:hint="eastAsia" w:ascii="仿宋" w:hAnsi="仿宋" w:eastAsia="仿宋" w:cs="仿宋"/>
          <w:b/>
          <w:bCs/>
          <w:color w:val="auto"/>
          <w:spacing w:val="-6"/>
          <w:sz w:val="28"/>
          <w:szCs w:val="28"/>
          <w:highlight w:val="none"/>
          <w:lang w:val="en-US" w:eastAsia="zh-CN"/>
        </w:rPr>
        <w:t>四</w:t>
      </w:r>
      <w:r>
        <w:rPr>
          <w:rFonts w:hint="default" w:ascii="仿宋" w:hAnsi="仿宋" w:eastAsia="仿宋" w:cs="仿宋"/>
          <w:b/>
          <w:bCs/>
          <w:color w:val="auto"/>
          <w:spacing w:val="-6"/>
          <w:sz w:val="28"/>
          <w:szCs w:val="28"/>
          <w:highlight w:val="none"/>
          <w:lang w:val="en-US" w:eastAsia="zh-CN"/>
        </w:rPr>
        <w:t>：</w:t>
      </w:r>
    </w:p>
    <w:p>
      <w:pPr>
        <w:pStyle w:val="10"/>
        <w:numPr>
          <w:ilvl w:val="0"/>
          <w:numId w:val="8"/>
        </w:numPr>
        <w:tabs>
          <w:tab w:val="left" w:pos="2280"/>
        </w:tabs>
        <w:ind w:left="630" w:leftChars="0" w:firstLine="0" w:firstLineChars="0"/>
        <w:jc w:val="both"/>
        <w:rPr>
          <w:rFonts w:hint="eastAsia" w:ascii="仿宋" w:hAnsi="仿宋" w:eastAsia="仿宋" w:cs="仿宋"/>
          <w:color w:val="auto"/>
          <w:spacing w:val="-6"/>
          <w:sz w:val="28"/>
          <w:szCs w:val="28"/>
          <w:highlight w:val="none"/>
          <w:lang w:val="en-US" w:eastAsia="zh-CN"/>
        </w:rPr>
      </w:pPr>
      <w:r>
        <w:rPr>
          <w:rFonts w:hint="default" w:ascii="仿宋" w:hAnsi="仿宋" w:eastAsia="仿宋" w:cs="仿宋"/>
          <w:color w:val="auto"/>
          <w:spacing w:val="-6"/>
          <w:sz w:val="28"/>
          <w:szCs w:val="28"/>
          <w:highlight w:val="none"/>
          <w:lang w:val="en-US" w:eastAsia="zh-CN"/>
        </w:rPr>
        <w:t>定制</w:t>
      </w:r>
      <w:r>
        <w:rPr>
          <w:rFonts w:hint="eastAsia" w:ascii="仿宋" w:hAnsi="仿宋" w:eastAsia="仿宋" w:cs="仿宋"/>
          <w:color w:val="auto"/>
          <w:spacing w:val="-6"/>
          <w:sz w:val="28"/>
          <w:szCs w:val="28"/>
          <w:highlight w:val="none"/>
          <w:lang w:val="en-US" w:eastAsia="zh-CN"/>
        </w:rPr>
        <w:t>0.4</w:t>
      </w:r>
      <w:r>
        <w:rPr>
          <w:rFonts w:hint="default" w:ascii="仿宋" w:hAnsi="仿宋" w:eastAsia="仿宋" w:cs="仿宋"/>
          <w:color w:val="auto"/>
          <w:spacing w:val="-6"/>
          <w:sz w:val="28"/>
          <w:szCs w:val="28"/>
          <w:highlight w:val="none"/>
          <w:lang w:val="en-US" w:eastAsia="zh-CN"/>
        </w:rPr>
        <w:t>m×</w:t>
      </w:r>
      <w:r>
        <w:rPr>
          <w:rFonts w:hint="eastAsia" w:ascii="仿宋" w:hAnsi="仿宋" w:eastAsia="仿宋" w:cs="仿宋"/>
          <w:color w:val="auto"/>
          <w:spacing w:val="-6"/>
          <w:sz w:val="28"/>
          <w:szCs w:val="28"/>
          <w:highlight w:val="none"/>
          <w:lang w:val="en-US" w:eastAsia="zh-CN"/>
        </w:rPr>
        <w:t>0.8</w:t>
      </w:r>
      <w:r>
        <w:rPr>
          <w:rFonts w:hint="default" w:ascii="仿宋" w:hAnsi="仿宋" w:eastAsia="仿宋" w:cs="仿宋"/>
          <w:color w:val="auto"/>
          <w:spacing w:val="-6"/>
          <w:sz w:val="28"/>
          <w:szCs w:val="28"/>
          <w:highlight w:val="none"/>
          <w:lang w:val="en-US" w:eastAsia="zh-CN"/>
        </w:rPr>
        <w:t>m</w:t>
      </w:r>
      <w:r>
        <w:rPr>
          <w:rFonts w:hint="eastAsia" w:ascii="仿宋" w:hAnsi="仿宋" w:eastAsia="仿宋" w:cs="仿宋"/>
          <w:color w:val="auto"/>
          <w:spacing w:val="-6"/>
          <w:sz w:val="28"/>
          <w:szCs w:val="28"/>
          <w:highlight w:val="none"/>
          <w:lang w:val="en-US" w:eastAsia="zh-CN"/>
        </w:rPr>
        <w:t>钢板（厚10mm）一</w:t>
      </w:r>
      <w:r>
        <w:rPr>
          <w:rFonts w:hint="default" w:ascii="仿宋" w:hAnsi="仿宋" w:eastAsia="仿宋" w:cs="仿宋"/>
          <w:color w:val="auto"/>
          <w:spacing w:val="-6"/>
          <w:sz w:val="28"/>
          <w:szCs w:val="28"/>
          <w:highlight w:val="none"/>
          <w:lang w:val="en-US" w:eastAsia="zh-CN"/>
        </w:rPr>
        <w:t>块，</w:t>
      </w:r>
      <w:r>
        <w:rPr>
          <w:rFonts w:hint="eastAsia" w:ascii="仿宋" w:hAnsi="仿宋" w:eastAsia="仿宋" w:cs="仿宋"/>
          <w:color w:val="auto"/>
          <w:spacing w:val="-6"/>
          <w:sz w:val="28"/>
          <w:szCs w:val="28"/>
          <w:highlight w:val="none"/>
          <w:lang w:val="en-US" w:eastAsia="zh-CN"/>
        </w:rPr>
        <w:t>中间位置制作0.2m*0.2m观察口。</w:t>
      </w:r>
    </w:p>
    <w:p>
      <w:pPr>
        <w:pStyle w:val="10"/>
        <w:numPr>
          <w:ilvl w:val="0"/>
          <w:numId w:val="8"/>
        </w:numPr>
        <w:tabs>
          <w:tab w:val="left" w:pos="2280"/>
        </w:tabs>
        <w:ind w:left="630" w:leftChars="0" w:firstLine="0" w:firstLineChars="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制安固定支架，详见下图。用角钢卡住两边钢板，角铁中间用钢条连接，再将钢板盖在上面。</w:t>
      </w:r>
    </w:p>
    <w:p>
      <w:pPr>
        <w:pStyle w:val="10"/>
        <w:numPr>
          <w:ilvl w:val="0"/>
          <w:numId w:val="0"/>
        </w:numPr>
        <w:tabs>
          <w:tab w:val="left" w:pos="2280"/>
        </w:tabs>
        <w:ind w:left="630" w:leftChars="0"/>
        <w:jc w:val="center"/>
        <w:rPr>
          <w:color w:val="auto"/>
          <w:highlight w:val="none"/>
        </w:rPr>
      </w:pPr>
      <w:r>
        <w:rPr>
          <w:color w:val="auto"/>
          <w:highlight w:val="none"/>
        </w:rPr>
        <w:drawing>
          <wp:inline distT="0" distB="0" distL="114300" distR="114300">
            <wp:extent cx="2524125" cy="1762125"/>
            <wp:effectExtent l="0" t="0" r="9525" b="952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7"/>
                    <a:stretch>
                      <a:fillRect/>
                    </a:stretch>
                  </pic:blipFill>
                  <pic:spPr>
                    <a:xfrm>
                      <a:off x="0" y="0"/>
                      <a:ext cx="2524125" cy="1762125"/>
                    </a:xfrm>
                    <a:prstGeom prst="rect">
                      <a:avLst/>
                    </a:prstGeom>
                    <a:noFill/>
                    <a:ln>
                      <a:noFill/>
                    </a:ln>
                  </pic:spPr>
                </pic:pic>
              </a:graphicData>
            </a:graphic>
          </wp:inline>
        </w:drawing>
      </w:r>
    </w:p>
    <w:p>
      <w:pPr>
        <w:pStyle w:val="10"/>
        <w:numPr>
          <w:ilvl w:val="0"/>
          <w:numId w:val="0"/>
        </w:numPr>
        <w:tabs>
          <w:tab w:val="left" w:pos="2280"/>
        </w:tabs>
        <w:ind w:left="630" w:leftChars="0"/>
        <w:jc w:val="center"/>
        <w:rPr>
          <w:rFonts w:hint="eastAsia" w:eastAsiaTheme="minorEastAsia"/>
          <w:color w:val="auto"/>
          <w:highlight w:val="none"/>
          <w:lang w:val="en-US" w:eastAsia="zh-CN"/>
        </w:rPr>
      </w:pPr>
      <w:r>
        <w:rPr>
          <w:rFonts w:hint="eastAsia"/>
          <w:color w:val="auto"/>
          <w:highlight w:val="none"/>
          <w:lang w:val="en-US" w:eastAsia="zh-CN"/>
        </w:rPr>
        <w:t>大样图</w:t>
      </w:r>
    </w:p>
    <w:p>
      <w:pPr>
        <w:pStyle w:val="10"/>
        <w:numPr>
          <w:ilvl w:val="0"/>
          <w:numId w:val="0"/>
        </w:numPr>
        <w:tabs>
          <w:tab w:val="left" w:pos="2280"/>
        </w:tabs>
        <w:ind w:left="630" w:leftChars="0"/>
        <w:jc w:val="center"/>
        <w:rPr>
          <w:rFonts w:hint="default" w:ascii="仿宋" w:hAnsi="仿宋" w:eastAsia="仿宋" w:cs="仿宋"/>
          <w:color w:val="auto"/>
          <w:spacing w:val="-6"/>
          <w:sz w:val="32"/>
          <w:szCs w:val="32"/>
          <w:highlight w:val="none"/>
          <w:lang w:val="en-US" w:eastAsia="zh-CN"/>
        </w:rPr>
      </w:pPr>
      <w:r>
        <w:rPr>
          <w:color w:val="auto"/>
          <w:spacing w:val="-6"/>
          <w:sz w:val="32"/>
          <w:highlight w:val="none"/>
        </w:rPr>
        <mc:AlternateContent>
          <mc:Choice Requires="wps">
            <w:drawing>
              <wp:anchor distT="0" distB="0" distL="114300" distR="114300" simplePos="0" relativeHeight="251682816" behindDoc="0" locked="0" layoutInCell="1" allowOverlap="1">
                <wp:simplePos x="0" y="0"/>
                <wp:positionH relativeFrom="column">
                  <wp:posOffset>3337560</wp:posOffset>
                </wp:positionH>
                <wp:positionV relativeFrom="paragraph">
                  <wp:posOffset>877570</wp:posOffset>
                </wp:positionV>
                <wp:extent cx="460375" cy="313055"/>
                <wp:effectExtent l="4445" t="4445" r="11430" b="6350"/>
                <wp:wrapNone/>
                <wp:docPr id="56" name="文本框 56"/>
                <wp:cNvGraphicFramePr/>
                <a:graphic xmlns:a="http://schemas.openxmlformats.org/drawingml/2006/main">
                  <a:graphicData uri="http://schemas.microsoft.com/office/word/2010/wordprocessingShape">
                    <wps:wsp>
                      <wps:cNvSpPr txBox="1"/>
                      <wps:spPr>
                        <a:xfrm>
                          <a:off x="3934460" y="4170045"/>
                          <a:ext cx="460375" cy="313055"/>
                        </a:xfrm>
                        <a:prstGeom prst="rect">
                          <a:avLst/>
                        </a:prstGeom>
                        <a:solidFill>
                          <a:srgbClr val="FFFFFF"/>
                        </a:solidFill>
                        <a:ln w="6350">
                          <a:solidFill>
                            <a:prstClr val="black"/>
                          </a:solidFill>
                        </a:ln>
                        <a:effectLst/>
                      </wps:spPr>
                      <wps:txbx>
                        <w:txbxContent>
                          <w:p>
                            <w:pPr>
                              <w:rPr>
                                <w:rFonts w:hint="eastAsia" w:eastAsiaTheme="minorEastAsia"/>
                                <w:lang w:val="en-US" w:eastAsia="zh-CN"/>
                              </w:rPr>
                            </w:pPr>
                            <w:r>
                              <w:rPr>
                                <w:rFonts w:hint="eastAsia"/>
                                <w:lang w:val="en-US" w:eastAsia="zh-CN"/>
                              </w:rPr>
                              <w:t>把手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8pt;margin-top:69.1pt;height:24.65pt;width:36.25pt;z-index:251682816;mso-width-relative:page;mso-height-relative:page;" fillcolor="#FFFFFF" filled="t" stroked="t" coordsize="21600,21600" o:gfxdata="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RyketcAAAALAQAADwAAAAAAAAABACAAAAAiAAAAZHJzL2Rvd25yZXYu&#10;eG1sUEsBAhQAFAAAAAgAh07iQBDRy6duAgAA0gQAAA4AAAAAAAAAAQAgAAAAJgEAAGRycy9lMm9E&#10;b2MueG1sUEsFBgAAAAAGAAYAWQEAAAYGAAAAAA==&#10;">
                <v:fill on="t" focussize="0,0"/>
                <v:stroke weight="0.5pt" color="#000000" joinstyle="round"/>
                <v:imagedata o:title=""/>
                <o:lock v:ext="edit" aspectratio="f"/>
                <v:textbox>
                  <w:txbxContent>
                    <w:p>
                      <w:pPr>
                        <w:rPr>
                          <w:rFonts w:hint="eastAsia" w:eastAsiaTheme="minorEastAsia"/>
                          <w:lang w:val="en-US" w:eastAsia="zh-CN"/>
                        </w:rPr>
                      </w:pPr>
                      <w:r>
                        <w:rPr>
                          <w:rFonts w:hint="eastAsia"/>
                          <w:lang w:val="en-US" w:eastAsia="zh-CN"/>
                        </w:rPr>
                        <w:t>把手</w:t>
                      </w:r>
                    </w:p>
                  </w:txbxContent>
                </v:textbox>
              </v:shape>
            </w:pict>
          </mc:Fallback>
        </mc:AlternateContent>
      </w:r>
      <w:r>
        <w:rPr>
          <w:color w:val="auto"/>
          <w:spacing w:val="-6"/>
          <w:sz w:val="32"/>
          <w:highlight w:val="none"/>
        </w:rPr>
        <mc:AlternateContent>
          <mc:Choice Requires="wps">
            <w:drawing>
              <wp:anchor distT="0" distB="0" distL="114300" distR="114300" simplePos="0" relativeHeight="251681792" behindDoc="0" locked="0" layoutInCell="1" allowOverlap="1">
                <wp:simplePos x="0" y="0"/>
                <wp:positionH relativeFrom="column">
                  <wp:posOffset>3165475</wp:posOffset>
                </wp:positionH>
                <wp:positionV relativeFrom="paragraph">
                  <wp:posOffset>600075</wp:posOffset>
                </wp:positionV>
                <wp:extent cx="674370" cy="241935"/>
                <wp:effectExtent l="12700" t="12700" r="17780" b="31115"/>
                <wp:wrapNone/>
                <wp:docPr id="57" name="矩形 57"/>
                <wp:cNvGraphicFramePr/>
                <a:graphic xmlns:a="http://schemas.openxmlformats.org/drawingml/2006/main">
                  <a:graphicData uri="http://schemas.microsoft.com/office/word/2010/wordprocessingShape">
                    <wps:wsp>
                      <wps:cNvSpPr/>
                      <wps:spPr>
                        <a:xfrm>
                          <a:off x="3839210" y="3818255"/>
                          <a:ext cx="674370" cy="241935"/>
                        </a:xfrm>
                        <a:prstGeom prst="rect">
                          <a:avLst/>
                        </a:prstGeom>
                        <a:noFill/>
                        <a:ln w="25400" cap="flat" cmpd="sng" algn="ctr">
                          <a:solidFill>
                            <a:srgbClr val="FFFF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25pt;margin-top:47.25pt;height:19.05pt;width:53.1pt;z-index:251681792;v-text-anchor:middle;mso-width-relative:page;mso-height-relative:page;" filled="f" stroked="t" coordsize="21600,21600" o:gfxdata="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ctZqnZAAAACgEAAA8AAAAAAAAAAQAgAAAAIgAAAGRy&#10;cy9kb3ducmV2LnhtbFBLAQIUABQAAAAIAIdO4kDv/hPldgIAANoEAAAOAAAAAAAAAAEAIAAAACgB&#10;AABkcnMvZTJvRG9jLnhtbFBLBQYAAAAABgAGAFkBAAAQBgAAAAA=&#10;">
                <v:fill on="f" focussize="0,0"/>
                <v:stroke weight="2pt" color="#FFFF00" joinstyle="round"/>
                <v:imagedata o:title=""/>
                <o:lock v:ext="edit" aspectratio="f"/>
                <v:textbox>
                  <w:txbxContent>
                    <w:p>
                      <w:pPr>
                        <w:jc w:val="center"/>
                      </w:pPr>
                    </w:p>
                  </w:txbxContent>
                </v:textbox>
              </v:rect>
            </w:pict>
          </mc:Fallback>
        </mc:AlternateContent>
      </w:r>
      <w:r>
        <w:rPr>
          <w:rFonts w:hint="default" w:ascii="仿宋" w:hAnsi="仿宋" w:eastAsia="仿宋" w:cs="仿宋"/>
          <w:color w:val="auto"/>
          <w:spacing w:val="-6"/>
          <w:sz w:val="32"/>
          <w:szCs w:val="32"/>
          <w:highlight w:val="none"/>
          <w:lang w:val="en-US" w:eastAsia="zh-CN"/>
        </w:rPr>
        <w:drawing>
          <wp:inline distT="0" distB="0" distL="114300" distR="114300">
            <wp:extent cx="2698115" cy="3206115"/>
            <wp:effectExtent l="0" t="0" r="6985" b="13335"/>
            <wp:docPr id="58" name="图片 58" descr="537cc4627ed20840aa3ed97234dd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37cc4627ed20840aa3ed97234dd045"/>
                    <pic:cNvPicPr>
                      <a:picLocks noChangeAspect="1"/>
                    </pic:cNvPicPr>
                  </pic:nvPicPr>
                  <pic:blipFill>
                    <a:blip r:embed="rId18"/>
                    <a:srcRect t="24566" b="22000"/>
                    <a:stretch>
                      <a:fillRect/>
                    </a:stretch>
                  </pic:blipFill>
                  <pic:spPr>
                    <a:xfrm>
                      <a:off x="0" y="0"/>
                      <a:ext cx="2698115" cy="3206115"/>
                    </a:xfrm>
                    <a:prstGeom prst="rect">
                      <a:avLst/>
                    </a:prstGeom>
                  </pic:spPr>
                </pic:pic>
              </a:graphicData>
            </a:graphic>
          </wp:inline>
        </w:drawing>
      </w:r>
    </w:p>
    <w:p>
      <w:pPr>
        <w:pStyle w:val="10"/>
        <w:numPr>
          <w:ilvl w:val="0"/>
          <w:numId w:val="0"/>
        </w:numPr>
        <w:tabs>
          <w:tab w:val="left" w:pos="2280"/>
        </w:tabs>
        <w:ind w:left="630" w:leftChars="0"/>
        <w:jc w:val="center"/>
        <w:rPr>
          <w:rFonts w:hint="default" w:ascii="仿宋" w:hAnsi="仿宋" w:eastAsia="仿宋" w:cs="仿宋"/>
          <w:b/>
          <w:bCs/>
          <w:color w:val="auto"/>
          <w:spacing w:val="-6"/>
          <w:sz w:val="28"/>
          <w:szCs w:val="28"/>
          <w:highlight w:val="none"/>
          <w:lang w:val="en-US" w:eastAsia="zh-CN"/>
        </w:rPr>
      </w:pPr>
      <w:r>
        <w:rPr>
          <w:rFonts w:hint="eastAsia"/>
          <w:color w:val="auto"/>
          <w:sz w:val="28"/>
          <w:szCs w:val="28"/>
          <w:highlight w:val="none"/>
          <w:lang w:val="en-US" w:eastAsia="zh-CN"/>
        </w:rPr>
        <w:t>现场图片</w:t>
      </w:r>
    </w:p>
    <w:p>
      <w:pPr>
        <w:pStyle w:val="10"/>
        <w:tabs>
          <w:tab w:val="left" w:pos="2280"/>
        </w:tabs>
        <w:jc w:val="both"/>
        <w:rPr>
          <w:rFonts w:hint="default" w:ascii="仿宋" w:hAnsi="仿宋" w:eastAsia="仿宋" w:cs="仿宋"/>
          <w:b/>
          <w:bCs/>
          <w:color w:val="auto"/>
          <w:spacing w:val="-6"/>
          <w:sz w:val="28"/>
          <w:szCs w:val="28"/>
          <w:highlight w:val="none"/>
          <w:lang w:val="en-US" w:eastAsia="zh-CN"/>
        </w:rPr>
      </w:pPr>
      <w:r>
        <w:rPr>
          <w:rFonts w:hint="default" w:ascii="仿宋" w:hAnsi="仿宋" w:eastAsia="仿宋" w:cs="仿宋"/>
          <w:b/>
          <w:bCs/>
          <w:color w:val="auto"/>
          <w:spacing w:val="-6"/>
          <w:sz w:val="28"/>
          <w:szCs w:val="28"/>
          <w:highlight w:val="none"/>
          <w:lang w:val="en-US" w:eastAsia="zh-CN"/>
        </w:rPr>
        <w:t>杂项</w:t>
      </w:r>
      <w:r>
        <w:rPr>
          <w:rFonts w:hint="eastAsia" w:ascii="仿宋" w:hAnsi="仿宋" w:eastAsia="仿宋" w:cs="仿宋"/>
          <w:b/>
          <w:bCs/>
          <w:color w:val="auto"/>
          <w:spacing w:val="-6"/>
          <w:sz w:val="28"/>
          <w:szCs w:val="28"/>
          <w:highlight w:val="none"/>
          <w:lang w:val="en-US" w:eastAsia="zh-CN"/>
        </w:rPr>
        <w:t>五</w:t>
      </w:r>
      <w:r>
        <w:rPr>
          <w:rFonts w:hint="default" w:ascii="仿宋" w:hAnsi="仿宋" w:eastAsia="仿宋" w:cs="仿宋"/>
          <w:b/>
          <w:bCs/>
          <w:color w:val="auto"/>
          <w:spacing w:val="-6"/>
          <w:sz w:val="28"/>
          <w:szCs w:val="28"/>
          <w:highlight w:val="none"/>
          <w:lang w:val="en-US" w:eastAsia="zh-CN"/>
        </w:rPr>
        <w:t>：</w:t>
      </w:r>
    </w:p>
    <w:p>
      <w:pPr>
        <w:pStyle w:val="10"/>
        <w:numPr>
          <w:ilvl w:val="0"/>
          <w:numId w:val="9"/>
        </w:numPr>
        <w:tabs>
          <w:tab w:val="left" w:pos="2280"/>
        </w:tabs>
        <w:ind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在下图墙壁位置开圆孔（直径370mm），安装</w:t>
      </w:r>
      <w:r>
        <w:rPr>
          <w:rFonts w:hint="default" w:ascii="仿宋" w:hAnsi="仿宋" w:eastAsia="仿宋" w:cs="仿宋"/>
          <w:color w:val="auto"/>
          <w:spacing w:val="-6"/>
          <w:sz w:val="28"/>
          <w:szCs w:val="28"/>
          <w:highlight w:val="none"/>
          <w:lang w:val="en-US" w:eastAsia="zh-CN"/>
        </w:rPr>
        <w:t>轴流风机</w:t>
      </w:r>
      <w:r>
        <w:rPr>
          <w:rFonts w:hint="eastAsia" w:ascii="仿宋" w:hAnsi="仿宋" w:eastAsia="仿宋" w:cs="仿宋"/>
          <w:color w:val="auto"/>
          <w:spacing w:val="-6"/>
          <w:sz w:val="28"/>
          <w:szCs w:val="28"/>
          <w:highlight w:val="none"/>
          <w:lang w:val="en-US" w:eastAsia="zh-CN"/>
        </w:rPr>
        <w:t>（</w:t>
      </w:r>
      <w:r>
        <w:rPr>
          <w:rFonts w:hint="default" w:ascii="仿宋" w:hAnsi="仿宋" w:eastAsia="仿宋" w:cs="仿宋"/>
          <w:color w:val="auto"/>
          <w:spacing w:val="-6"/>
          <w:sz w:val="28"/>
          <w:szCs w:val="28"/>
          <w:highlight w:val="none"/>
          <w:lang w:val="en-US" w:eastAsia="zh-CN"/>
        </w:rPr>
        <w:t>300-2P</w:t>
      </w:r>
      <w:r>
        <w:rPr>
          <w:rFonts w:hint="eastAsia" w:ascii="仿宋" w:hAnsi="仿宋" w:eastAsia="仿宋" w:cs="仿宋"/>
          <w:color w:val="auto"/>
          <w:spacing w:val="-6"/>
          <w:sz w:val="28"/>
          <w:szCs w:val="28"/>
          <w:highlight w:val="none"/>
          <w:lang w:val="en-US" w:eastAsia="zh-CN"/>
        </w:rPr>
        <w:t>-</w:t>
      </w:r>
      <w:r>
        <w:rPr>
          <w:rFonts w:hint="default" w:ascii="仿宋" w:hAnsi="仿宋" w:eastAsia="仿宋" w:cs="仿宋"/>
          <w:color w:val="auto"/>
          <w:spacing w:val="-6"/>
          <w:sz w:val="28"/>
          <w:szCs w:val="28"/>
          <w:highlight w:val="none"/>
          <w:lang w:val="en-US" w:eastAsia="zh-CN"/>
        </w:rPr>
        <w:t>220v</w:t>
      </w:r>
      <w:r>
        <w:rPr>
          <w:rFonts w:hint="eastAsia" w:ascii="仿宋" w:hAnsi="仿宋" w:eastAsia="仿宋" w:cs="仿宋"/>
          <w:color w:val="auto"/>
          <w:spacing w:val="-6"/>
          <w:sz w:val="28"/>
          <w:szCs w:val="28"/>
          <w:highlight w:val="none"/>
          <w:lang w:val="en-US" w:eastAsia="zh-CN"/>
        </w:rPr>
        <w:t>）,空余位置用水泥砂浆填充。</w:t>
      </w:r>
    </w:p>
    <w:p>
      <w:pPr>
        <w:pStyle w:val="10"/>
        <w:numPr>
          <w:ilvl w:val="0"/>
          <w:numId w:val="9"/>
        </w:numPr>
        <w:tabs>
          <w:tab w:val="left" w:pos="2280"/>
        </w:tabs>
        <w:ind w:firstLine="536" w:firstLineChars="200"/>
        <w:jc w:val="both"/>
        <w:rPr>
          <w:rFonts w:hint="default" w:ascii="仿宋" w:hAnsi="仿宋" w:eastAsia="仿宋" w:cs="仿宋"/>
          <w:color w:val="auto"/>
          <w:spacing w:val="-6"/>
          <w:sz w:val="28"/>
          <w:szCs w:val="28"/>
          <w:highlight w:val="none"/>
          <w:lang w:val="en-US" w:eastAsia="zh-CN"/>
        </w:rPr>
      </w:pPr>
      <w:r>
        <w:rPr>
          <w:rFonts w:hint="default" w:ascii="仿宋" w:hAnsi="仿宋" w:eastAsia="仿宋" w:cs="仿宋"/>
          <w:color w:val="auto"/>
          <w:spacing w:val="-6"/>
          <w:sz w:val="28"/>
          <w:szCs w:val="28"/>
          <w:highlight w:val="none"/>
          <w:lang w:val="en-US" w:eastAsia="zh-CN"/>
        </w:rPr>
        <w:t>定制</w:t>
      </w:r>
      <w:r>
        <w:rPr>
          <w:rFonts w:hint="eastAsia" w:ascii="仿宋" w:hAnsi="仿宋" w:eastAsia="仿宋" w:cs="仿宋"/>
          <w:color w:val="auto"/>
          <w:spacing w:val="-6"/>
          <w:sz w:val="28"/>
          <w:szCs w:val="28"/>
          <w:highlight w:val="none"/>
          <w:lang w:val="en-US" w:eastAsia="zh-CN"/>
        </w:rPr>
        <w:t>50</w:t>
      </w:r>
      <w:r>
        <w:rPr>
          <w:rFonts w:hint="default" w:ascii="仿宋" w:hAnsi="仿宋" w:eastAsia="仿宋" w:cs="仿宋"/>
          <w:color w:val="auto"/>
          <w:spacing w:val="-6"/>
          <w:sz w:val="28"/>
          <w:szCs w:val="28"/>
          <w:highlight w:val="none"/>
          <w:lang w:val="en-US" w:eastAsia="zh-CN"/>
        </w:rPr>
        <w:t>×</w:t>
      </w:r>
      <w:r>
        <w:rPr>
          <w:rFonts w:hint="eastAsia" w:ascii="仿宋" w:hAnsi="仿宋" w:eastAsia="仿宋" w:cs="仿宋"/>
          <w:color w:val="auto"/>
          <w:spacing w:val="-6"/>
          <w:sz w:val="28"/>
          <w:szCs w:val="28"/>
          <w:highlight w:val="none"/>
          <w:lang w:val="en-US" w:eastAsia="zh-CN"/>
        </w:rPr>
        <w:t>40</w:t>
      </w:r>
      <w:r>
        <w:rPr>
          <w:rFonts w:hint="default" w:ascii="仿宋" w:hAnsi="仿宋" w:eastAsia="仿宋" w:cs="仿宋"/>
          <w:color w:val="auto"/>
          <w:spacing w:val="-6"/>
          <w:sz w:val="28"/>
          <w:szCs w:val="28"/>
          <w:highlight w:val="none"/>
          <w:lang w:val="en-US" w:eastAsia="zh-CN"/>
        </w:rPr>
        <w:t>×</w:t>
      </w:r>
      <w:r>
        <w:rPr>
          <w:rFonts w:hint="eastAsia" w:ascii="仿宋" w:hAnsi="仿宋" w:eastAsia="仿宋" w:cs="仿宋"/>
          <w:color w:val="auto"/>
          <w:spacing w:val="-6"/>
          <w:sz w:val="28"/>
          <w:szCs w:val="28"/>
          <w:highlight w:val="none"/>
          <w:lang w:val="en-US" w:eastAsia="zh-CN"/>
        </w:rPr>
        <w:t>60c</w:t>
      </w:r>
      <w:r>
        <w:rPr>
          <w:rFonts w:hint="default" w:ascii="仿宋" w:hAnsi="仿宋" w:eastAsia="仿宋" w:cs="仿宋"/>
          <w:color w:val="auto"/>
          <w:spacing w:val="-6"/>
          <w:sz w:val="28"/>
          <w:szCs w:val="28"/>
          <w:highlight w:val="none"/>
          <w:lang w:val="en-US" w:eastAsia="zh-CN"/>
        </w:rPr>
        <w:t>m</w:t>
      </w:r>
      <w:r>
        <w:rPr>
          <w:rFonts w:hint="eastAsia" w:ascii="仿宋" w:hAnsi="仿宋" w:eastAsia="仿宋" w:cs="仿宋"/>
          <w:color w:val="auto"/>
          <w:spacing w:val="-6"/>
          <w:sz w:val="28"/>
          <w:szCs w:val="28"/>
          <w:highlight w:val="none"/>
          <w:lang w:val="en-US" w:eastAsia="zh-CN"/>
        </w:rPr>
        <w:t>电箱，配一个32A总开关及一个2A开关。</w:t>
      </w:r>
    </w:p>
    <w:p>
      <w:pPr>
        <w:pStyle w:val="10"/>
        <w:numPr>
          <w:ilvl w:val="0"/>
          <w:numId w:val="0"/>
        </w:numPr>
        <w:tabs>
          <w:tab w:val="left" w:pos="2280"/>
        </w:tabs>
        <w:jc w:val="center"/>
        <w:rPr>
          <w:rFonts w:hint="default" w:ascii="仿宋" w:hAnsi="仿宋" w:eastAsia="仿宋" w:cs="仿宋"/>
          <w:color w:val="auto"/>
          <w:spacing w:val="-6"/>
          <w:sz w:val="28"/>
          <w:szCs w:val="28"/>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1933575" cy="2113280"/>
            <wp:effectExtent l="0" t="0" r="9525" b="1270"/>
            <wp:docPr id="59" name="图片 59" descr="68267c8c6d036903d0911f7980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8267c8c6d036903d0911f798083591"/>
                    <pic:cNvPicPr>
                      <a:picLocks noChangeAspect="1"/>
                    </pic:cNvPicPr>
                  </pic:nvPicPr>
                  <pic:blipFill>
                    <a:blip r:embed="rId19"/>
                    <a:stretch>
                      <a:fillRect/>
                    </a:stretch>
                  </pic:blipFill>
                  <pic:spPr>
                    <a:xfrm>
                      <a:off x="0" y="0"/>
                      <a:ext cx="1933575" cy="2113280"/>
                    </a:xfrm>
                    <a:prstGeom prst="rect">
                      <a:avLst/>
                    </a:prstGeom>
                  </pic:spPr>
                </pic:pic>
              </a:graphicData>
            </a:graphic>
          </wp:inline>
        </w:drawing>
      </w:r>
    </w:p>
    <w:p>
      <w:pPr>
        <w:pStyle w:val="10"/>
        <w:numPr>
          <w:ilvl w:val="0"/>
          <w:numId w:val="9"/>
        </w:numPr>
        <w:tabs>
          <w:tab w:val="left" w:pos="2280"/>
        </w:tabs>
        <w:ind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利用现有不锈钢桥架，敷设YJV5*4mm</w:t>
      </w:r>
      <w:r>
        <w:rPr>
          <w:rFonts w:hint="eastAsia" w:ascii="仿宋" w:hAnsi="仿宋" w:eastAsia="仿宋" w:cs="仿宋"/>
          <w:color w:val="auto"/>
          <w:spacing w:val="-6"/>
          <w:sz w:val="28"/>
          <w:szCs w:val="28"/>
          <w:highlight w:val="none"/>
          <w:vertAlign w:val="superscript"/>
          <w:lang w:val="en-US" w:eastAsia="zh-CN"/>
        </w:rPr>
        <w:t>2</w:t>
      </w:r>
      <w:r>
        <w:rPr>
          <w:rFonts w:hint="eastAsia" w:ascii="仿宋" w:hAnsi="仿宋" w:eastAsia="仿宋" w:cs="仿宋"/>
          <w:color w:val="auto"/>
          <w:spacing w:val="-6"/>
          <w:sz w:val="28"/>
          <w:szCs w:val="28"/>
          <w:highlight w:val="none"/>
          <w:lang w:val="en-US" w:eastAsia="zh-CN"/>
        </w:rPr>
        <w:t>电缆，从现场控制电箱至鼓风机低压电房P13备用电柜。</w:t>
      </w:r>
    </w:p>
    <w:p>
      <w:pPr>
        <w:pStyle w:val="10"/>
        <w:numPr>
          <w:ilvl w:val="0"/>
          <w:numId w:val="9"/>
        </w:numPr>
        <w:tabs>
          <w:tab w:val="left" w:pos="2280"/>
        </w:tabs>
        <w:ind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现场制作阻燃PVC线槽25mm*15mm，敷设YJV3*2.5mm</w:t>
      </w:r>
      <w:r>
        <w:rPr>
          <w:rFonts w:hint="eastAsia" w:ascii="仿宋" w:hAnsi="仿宋" w:eastAsia="仿宋" w:cs="仿宋"/>
          <w:color w:val="auto"/>
          <w:spacing w:val="-6"/>
          <w:sz w:val="28"/>
          <w:szCs w:val="28"/>
          <w:highlight w:val="none"/>
          <w:vertAlign w:val="superscript"/>
          <w:lang w:val="en-US" w:eastAsia="zh-CN"/>
        </w:rPr>
        <w:t>2</w:t>
      </w:r>
      <w:r>
        <w:rPr>
          <w:rFonts w:hint="eastAsia" w:ascii="仿宋" w:hAnsi="仿宋" w:eastAsia="仿宋" w:cs="仿宋"/>
          <w:color w:val="auto"/>
          <w:spacing w:val="-6"/>
          <w:sz w:val="28"/>
          <w:szCs w:val="28"/>
          <w:highlight w:val="none"/>
          <w:lang w:val="en-US" w:eastAsia="zh-CN"/>
        </w:rPr>
        <w:t>电缆，从2P10A漏保开关至10A 5孔开关插座。</w:t>
      </w:r>
    </w:p>
    <w:p>
      <w:pPr>
        <w:pStyle w:val="10"/>
        <w:numPr>
          <w:ilvl w:val="0"/>
          <w:numId w:val="0"/>
        </w:numPr>
        <w:tabs>
          <w:tab w:val="left" w:pos="2280"/>
        </w:tabs>
        <w:jc w:val="both"/>
        <w:rPr>
          <w:rFonts w:hint="eastAsia" w:ascii="仿宋" w:hAnsi="仿宋" w:cs="仿宋" w:eastAsiaTheme="minorEastAsia"/>
          <w:color w:val="auto"/>
          <w:spacing w:val="-6"/>
          <w:sz w:val="32"/>
          <w:szCs w:val="32"/>
          <w:highlight w:val="none"/>
          <w:lang w:val="en-US" w:eastAsia="zh-CN"/>
        </w:rPr>
      </w:pPr>
      <w:r>
        <w:rPr>
          <w:color w:val="auto"/>
          <w:spacing w:val="-6"/>
          <w:highlight w:val="none"/>
        </w:rPr>
        <w:drawing>
          <wp:inline distT="0" distB="0" distL="114300" distR="114300">
            <wp:extent cx="1558925" cy="2794635"/>
            <wp:effectExtent l="0" t="0" r="3175" b="571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0"/>
                    <a:stretch>
                      <a:fillRect/>
                    </a:stretch>
                  </pic:blipFill>
                  <pic:spPr>
                    <a:xfrm>
                      <a:off x="0" y="0"/>
                      <a:ext cx="1558925" cy="2794635"/>
                    </a:xfrm>
                    <a:prstGeom prst="rect">
                      <a:avLst/>
                    </a:prstGeom>
                    <a:noFill/>
                    <a:ln>
                      <a:noFill/>
                    </a:ln>
                  </pic:spPr>
                </pic:pic>
              </a:graphicData>
            </a:graphic>
          </wp:inline>
        </w:drawing>
      </w:r>
      <w:r>
        <w:rPr>
          <w:rFonts w:hint="eastAsia" w:ascii="仿宋" w:hAnsi="仿宋" w:cs="仿宋" w:eastAsiaTheme="minorEastAsia"/>
          <w:color w:val="auto"/>
          <w:spacing w:val="-6"/>
          <w:sz w:val="32"/>
          <w:szCs w:val="32"/>
          <w:highlight w:val="none"/>
          <w:lang w:val="en-US" w:eastAsia="zh-CN"/>
        </w:rPr>
        <w:drawing>
          <wp:inline distT="0" distB="0" distL="114300" distR="114300">
            <wp:extent cx="3654425" cy="2774315"/>
            <wp:effectExtent l="0" t="0" r="3175" b="6985"/>
            <wp:docPr id="61" name="图片 61" descr="1647845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47845289(1)"/>
                    <pic:cNvPicPr>
                      <a:picLocks noChangeAspect="1"/>
                    </pic:cNvPicPr>
                  </pic:nvPicPr>
                  <pic:blipFill>
                    <a:blip r:embed="rId21"/>
                    <a:stretch>
                      <a:fillRect/>
                    </a:stretch>
                  </pic:blipFill>
                  <pic:spPr>
                    <a:xfrm>
                      <a:off x="0" y="0"/>
                      <a:ext cx="3654425" cy="2774315"/>
                    </a:xfrm>
                    <a:prstGeom prst="rect">
                      <a:avLst/>
                    </a:prstGeom>
                  </pic:spPr>
                </pic:pic>
              </a:graphicData>
            </a:graphic>
          </wp:inline>
        </w:drawing>
      </w:r>
    </w:p>
    <w:p>
      <w:pPr>
        <w:pStyle w:val="10"/>
        <w:numPr>
          <w:ilvl w:val="0"/>
          <w:numId w:val="0"/>
        </w:numPr>
        <w:tabs>
          <w:tab w:val="left" w:pos="2280"/>
        </w:tabs>
        <w:ind w:firstLine="924" w:firstLineChars="300"/>
        <w:jc w:val="both"/>
        <w:rPr>
          <w:rFonts w:hint="default"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电柜                        现场电缆走向图</w:t>
      </w:r>
    </w:p>
    <w:p>
      <w:pPr>
        <w:pStyle w:val="10"/>
        <w:numPr>
          <w:ilvl w:val="0"/>
          <w:numId w:val="0"/>
        </w:numPr>
        <w:tabs>
          <w:tab w:val="left" w:pos="2280"/>
        </w:tabs>
        <w:jc w:val="both"/>
        <w:rPr>
          <w:rFonts w:hint="default"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2795270" cy="2359660"/>
            <wp:effectExtent l="0" t="0" r="5080" b="2540"/>
            <wp:docPr id="62" name="图片 62" descr="61a0969e768d646541e75444ee97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1a0969e768d646541e75444ee975ee"/>
                    <pic:cNvPicPr>
                      <a:picLocks noChangeAspect="1"/>
                    </pic:cNvPicPr>
                  </pic:nvPicPr>
                  <pic:blipFill>
                    <a:blip r:embed="rId22"/>
                    <a:stretch>
                      <a:fillRect/>
                    </a:stretch>
                  </pic:blipFill>
                  <pic:spPr>
                    <a:xfrm>
                      <a:off x="0" y="0"/>
                      <a:ext cx="2795270" cy="2359660"/>
                    </a:xfrm>
                    <a:prstGeom prst="rect">
                      <a:avLst/>
                    </a:prstGeom>
                  </pic:spPr>
                </pic:pic>
              </a:graphicData>
            </a:graphic>
          </wp:inline>
        </w:drawing>
      </w:r>
      <w:r>
        <w:rPr>
          <w:rFonts w:hint="default" w:ascii="仿宋" w:hAnsi="仿宋" w:eastAsia="仿宋" w:cs="仿宋"/>
          <w:color w:val="auto"/>
          <w:spacing w:val="-6"/>
          <w:sz w:val="32"/>
          <w:szCs w:val="32"/>
          <w:highlight w:val="none"/>
          <w:lang w:val="en-US" w:eastAsia="zh-CN"/>
        </w:rPr>
        <w:drawing>
          <wp:inline distT="0" distB="0" distL="114300" distR="114300">
            <wp:extent cx="1946275" cy="1763395"/>
            <wp:effectExtent l="0" t="0" r="15875" b="8255"/>
            <wp:docPr id="63" name="图片 63" descr="a187ff6c40e47e10ff98d793746b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a187ff6c40e47e10ff98d793746bae5"/>
                    <pic:cNvPicPr>
                      <a:picLocks noChangeAspect="1"/>
                    </pic:cNvPicPr>
                  </pic:nvPicPr>
                  <pic:blipFill>
                    <a:blip r:embed="rId23"/>
                    <a:stretch>
                      <a:fillRect/>
                    </a:stretch>
                  </pic:blipFill>
                  <pic:spPr>
                    <a:xfrm>
                      <a:off x="0" y="0"/>
                      <a:ext cx="1946275" cy="1763395"/>
                    </a:xfrm>
                    <a:prstGeom prst="rect">
                      <a:avLst/>
                    </a:prstGeom>
                  </pic:spPr>
                </pic:pic>
              </a:graphicData>
            </a:graphic>
          </wp:inline>
        </w:drawing>
      </w:r>
    </w:p>
    <w:p>
      <w:pPr>
        <w:pStyle w:val="10"/>
        <w:numPr>
          <w:ilvl w:val="0"/>
          <w:numId w:val="0"/>
        </w:numPr>
        <w:tabs>
          <w:tab w:val="left" w:pos="2280"/>
        </w:tabs>
        <w:jc w:val="center"/>
        <w:rPr>
          <w:rFonts w:hint="default"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轴流风机    开关插座</w:t>
      </w:r>
    </w:p>
    <w:p>
      <w:pPr>
        <w:pStyle w:val="10"/>
        <w:tabs>
          <w:tab w:val="left" w:pos="2280"/>
        </w:tabs>
        <w:jc w:val="both"/>
        <w:rPr>
          <w:rFonts w:hint="default" w:ascii="仿宋" w:hAnsi="仿宋" w:eastAsia="仿宋" w:cs="仿宋"/>
          <w:color w:val="auto"/>
          <w:spacing w:val="-6"/>
          <w:sz w:val="32"/>
          <w:szCs w:val="32"/>
          <w:highlight w:val="none"/>
          <w:lang w:val="en-US" w:eastAsia="zh-CN"/>
        </w:rPr>
      </w:pPr>
    </w:p>
    <w:p>
      <w:pPr>
        <w:pStyle w:val="10"/>
        <w:tabs>
          <w:tab w:val="left" w:pos="2280"/>
        </w:tabs>
        <w:jc w:val="both"/>
        <w:rPr>
          <w:rFonts w:hint="default" w:ascii="仿宋" w:hAnsi="仿宋" w:eastAsia="仿宋" w:cs="仿宋"/>
          <w:color w:val="auto"/>
          <w:spacing w:val="-6"/>
          <w:sz w:val="32"/>
          <w:szCs w:val="32"/>
          <w:highlight w:val="none"/>
          <w:lang w:val="en-US" w:eastAsia="zh-CN"/>
        </w:rPr>
      </w:pPr>
      <w:r>
        <w:rPr>
          <w:color w:val="auto"/>
          <w:spacing w:val="-6"/>
          <w:sz w:val="32"/>
          <w:highlight w:val="none"/>
        </w:rPr>
        <mc:AlternateContent>
          <mc:Choice Requires="wps">
            <w:drawing>
              <wp:anchor distT="0" distB="0" distL="114300" distR="114300" simplePos="0" relativeHeight="251687936" behindDoc="0" locked="0" layoutInCell="1" allowOverlap="1">
                <wp:simplePos x="0" y="0"/>
                <wp:positionH relativeFrom="column">
                  <wp:posOffset>1002030</wp:posOffset>
                </wp:positionH>
                <wp:positionV relativeFrom="paragraph">
                  <wp:posOffset>1155065</wp:posOffset>
                </wp:positionV>
                <wp:extent cx="526415" cy="268605"/>
                <wp:effectExtent l="5080" t="5080" r="20955" b="12065"/>
                <wp:wrapNone/>
                <wp:docPr id="64" name="文本框 64"/>
                <wp:cNvGraphicFramePr/>
                <a:graphic xmlns:a="http://schemas.openxmlformats.org/drawingml/2006/main">
                  <a:graphicData uri="http://schemas.microsoft.com/office/word/2010/wordprocessingShape">
                    <wps:wsp>
                      <wps:cNvSpPr txBox="1"/>
                      <wps:spPr>
                        <a:xfrm>
                          <a:off x="0" y="0"/>
                          <a:ext cx="526415" cy="268605"/>
                        </a:xfrm>
                        <a:prstGeom prst="rect">
                          <a:avLst/>
                        </a:prstGeom>
                        <a:solidFill>
                          <a:srgbClr val="FFFFFF"/>
                        </a:solidFill>
                        <a:ln w="6350">
                          <a:solidFill>
                            <a:prstClr val="black"/>
                          </a:solidFill>
                        </a:ln>
                        <a:effectLst/>
                      </wps:spPr>
                      <wps:txbx>
                        <w:txbxContent>
                          <w:p>
                            <w:pPr>
                              <w:rPr>
                                <w:rFonts w:hint="default" w:eastAsiaTheme="minorEastAsia"/>
                                <w:lang w:val="en-US" w:eastAsia="zh-CN"/>
                              </w:rPr>
                            </w:pPr>
                            <w:r>
                              <w:rPr>
                                <w:rFonts w:hint="eastAsia"/>
                                <w:lang w:val="en-US"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9pt;margin-top:90.95pt;height:21.15pt;width:41.45pt;z-index:251687936;mso-width-relative:page;mso-height-relative:page;" fillcolor="#FFFFFF" filled="t" stroked="t" coordsize="21600,21600" o:gfxdata="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KC/G1wAAAAsBAAAPAAAAAAAAAAEAIAAAACIAAABkcnMvZG93bnJldi54bWxQSwECFAAUAAAACACH&#10;TuJAkQsAu14CAADGBAAADgAAAAAAAAABACAAAAAmAQAAZHJzL2Uyb0RvYy54bWxQSwUGAAAAAAYA&#10;BgBZAQAA9gUAAAAA&#10;">
                <v:fill on="t" focussize="0,0"/>
                <v:stroke weight="0.5pt" color="#000000" joinstyle="round"/>
                <v:imagedata o:title=""/>
                <o:lock v:ext="edit" aspectratio="f"/>
                <v:textbox>
                  <w:txbxContent>
                    <w:p>
                      <w:pPr>
                        <w:rPr>
                          <w:rFonts w:hint="default" w:eastAsiaTheme="minorEastAsia"/>
                          <w:lang w:val="en-US" w:eastAsia="zh-CN"/>
                        </w:rPr>
                      </w:pPr>
                      <w:r>
                        <w:rPr>
                          <w:rFonts w:hint="eastAsia"/>
                          <w:lang w:val="en-US" w:eastAsia="zh-CN"/>
                        </w:rPr>
                        <w:t>风机</w:t>
                      </w:r>
                    </w:p>
                  </w:txbxContent>
                </v:textbox>
              </v:shape>
            </w:pict>
          </mc:Fallback>
        </mc:AlternateContent>
      </w:r>
      <w:r>
        <w:rPr>
          <w:color w:val="auto"/>
          <w:spacing w:val="-6"/>
          <w:sz w:val="32"/>
          <w:highlight w:val="none"/>
        </w:rPr>
        <mc:AlternateContent>
          <mc:Choice Requires="wps">
            <w:drawing>
              <wp:anchor distT="0" distB="0" distL="114300" distR="114300" simplePos="0" relativeHeight="251686912" behindDoc="0" locked="0" layoutInCell="1" allowOverlap="1">
                <wp:simplePos x="0" y="0"/>
                <wp:positionH relativeFrom="column">
                  <wp:posOffset>585470</wp:posOffset>
                </wp:positionH>
                <wp:positionV relativeFrom="paragraph">
                  <wp:posOffset>2687955</wp:posOffset>
                </wp:positionV>
                <wp:extent cx="526415" cy="268605"/>
                <wp:effectExtent l="5080" t="5080" r="20955" b="12065"/>
                <wp:wrapNone/>
                <wp:docPr id="65" name="文本框 65"/>
                <wp:cNvGraphicFramePr/>
                <a:graphic xmlns:a="http://schemas.openxmlformats.org/drawingml/2006/main">
                  <a:graphicData uri="http://schemas.microsoft.com/office/word/2010/wordprocessingShape">
                    <wps:wsp>
                      <wps:cNvSpPr txBox="1"/>
                      <wps:spPr>
                        <a:xfrm>
                          <a:off x="1816735" y="3710940"/>
                          <a:ext cx="526415" cy="268605"/>
                        </a:xfrm>
                        <a:prstGeom prst="rect">
                          <a:avLst/>
                        </a:prstGeom>
                        <a:solidFill>
                          <a:srgbClr val="FFFFFF"/>
                        </a:solidFill>
                        <a:ln w="6350">
                          <a:solidFill>
                            <a:prstClr val="black"/>
                          </a:solidFill>
                        </a:ln>
                        <a:effectLst/>
                      </wps:spPr>
                      <wps:txbx>
                        <w:txbxContent>
                          <w:p>
                            <w:pPr>
                              <w:rPr>
                                <w:rFonts w:hint="default" w:eastAsiaTheme="minorEastAsia"/>
                                <w:lang w:val="en-US" w:eastAsia="zh-CN"/>
                              </w:rPr>
                            </w:pPr>
                            <w:r>
                              <w:rPr>
                                <w:rFonts w:hint="eastAsia"/>
                                <w:lang w:val="en-US" w:eastAsia="zh-CN"/>
                              </w:rPr>
                              <w:t>电箱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pt;margin-top:211.65pt;height:21.15pt;width:41.45pt;z-index:251686912;mso-width-relative:page;mso-height-relative:page;" fillcolor="#FFFFFF" filled="t" stroked="t" coordsize="21600,21600" o:gfxdata="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zLaovXAAAACgEAAA8AAAAAAAAAAQAgAAAAIgAAAGRycy9kb3ducmV2Lnht&#10;bFBLAQIUABQAAAAIAIdO4kCio7OvbAIAANIEAAAOAAAAAAAAAAEAIAAAACYBAABkcnMvZTJvRG9j&#10;LnhtbFBLBQYAAAAABgAGAFkBAAAEBgAAAAA=&#10;">
                <v:fill on="t" focussize="0,0"/>
                <v:stroke weight="0.5pt" color="#000000" joinstyle="round"/>
                <v:imagedata o:title=""/>
                <o:lock v:ext="edit" aspectratio="f"/>
                <v:textbox>
                  <w:txbxContent>
                    <w:p>
                      <w:pPr>
                        <w:rPr>
                          <w:rFonts w:hint="default" w:eastAsiaTheme="minorEastAsia"/>
                          <w:lang w:val="en-US" w:eastAsia="zh-CN"/>
                        </w:rPr>
                      </w:pPr>
                      <w:r>
                        <w:rPr>
                          <w:rFonts w:hint="eastAsia"/>
                          <w:lang w:val="en-US" w:eastAsia="zh-CN"/>
                        </w:rPr>
                        <w:t>电箱</w:t>
                      </w:r>
                    </w:p>
                  </w:txbxContent>
                </v:textbox>
              </v:shape>
            </w:pict>
          </mc:Fallback>
        </mc:AlternateContent>
      </w:r>
      <w:r>
        <w:rPr>
          <w:color w:val="auto"/>
          <w:spacing w:val="-6"/>
          <w:sz w:val="32"/>
          <w:highlight w:val="none"/>
        </w:rPr>
        <mc:AlternateContent>
          <mc:Choice Requires="wps">
            <w:drawing>
              <wp:anchor distT="0" distB="0" distL="114300" distR="114300" simplePos="0" relativeHeight="251685888" behindDoc="0" locked="0" layoutInCell="1" allowOverlap="1">
                <wp:simplePos x="0" y="0"/>
                <wp:positionH relativeFrom="column">
                  <wp:posOffset>1003935</wp:posOffset>
                </wp:positionH>
                <wp:positionV relativeFrom="paragraph">
                  <wp:posOffset>1814830</wp:posOffset>
                </wp:positionV>
                <wp:extent cx="266700" cy="1408430"/>
                <wp:effectExtent l="0" t="0" r="19050" b="20320"/>
                <wp:wrapNone/>
                <wp:docPr id="21" name="肘形连接符 66"/>
                <wp:cNvGraphicFramePr/>
                <a:graphic xmlns:a="http://schemas.openxmlformats.org/drawingml/2006/main">
                  <a:graphicData uri="http://schemas.microsoft.com/office/word/2010/wordprocessingShape">
                    <wps:wsp>
                      <wps:cNvCnPr>
                        <a:stCxn id="68" idx="3"/>
                        <a:endCxn id="67" idx="4"/>
                      </wps:cNvCnPr>
                      <wps:spPr>
                        <a:xfrm flipV="1">
                          <a:off x="0" y="0"/>
                          <a:ext cx="266700" cy="1408430"/>
                        </a:xfrm>
                        <a:prstGeom prst="bentConnector2">
                          <a:avLst/>
                        </a:prstGeom>
                        <a:ln w="9525" cap="flat" cmpd="sng">
                          <a:solidFill>
                            <a:srgbClr val="4A7EBB"/>
                          </a:solidFill>
                          <a:prstDash val="solid"/>
                          <a:round/>
                          <a:headEnd type="none" w="med" len="med"/>
                          <a:tailEnd type="none" w="med" len="med"/>
                        </a:ln>
                      </wps:spPr>
                      <wps:bodyPr/>
                    </wps:wsp>
                  </a:graphicData>
                </a:graphic>
              </wp:anchor>
            </w:drawing>
          </mc:Choice>
          <mc:Fallback>
            <w:pict>
              <v:shape id="肘形连接符 66" o:spid="_x0000_s1026" o:spt="33" type="#_x0000_t33" style="position:absolute;left:0pt;flip:y;margin-left:79.05pt;margin-top:142.9pt;height:110.9pt;width:21pt;z-index:251685888;mso-width-relative:page;mso-height-relative:page;" filled="f" stroked="t" coordsize="21600,21600" o:gfxdata="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eTSW1gAAAAsBAAAPAAAAAAAAAAEAIAAAACIAAABkcnMvZG93bnJldi54bWxQSwECFAAU&#10;AAAACACHTuJAa/fleywCAAA/BAAADgAAAAAAAAABACAAAAAlAQAAZHJzL2Uyb0RvYy54bWxQSwUG&#10;AAAAAAYABgBZAQAAwwUAAAAA&#10;">
                <v:fill on="f" focussize="0,0"/>
                <v:stroke color="#4A7EBB" joinstyle="round"/>
                <v:imagedata o:title=""/>
                <o:lock v:ext="edit" aspectratio="f"/>
              </v:shape>
            </w:pict>
          </mc:Fallback>
        </mc:AlternateContent>
      </w:r>
      <w:r>
        <w:rPr>
          <w:color w:val="auto"/>
          <w:spacing w:val="-6"/>
          <w:sz w:val="32"/>
          <w:highlight w:val="none"/>
        </w:rPr>
        <mc:AlternateContent>
          <mc:Choice Requires="wps">
            <w:drawing>
              <wp:anchor distT="0" distB="0" distL="114300" distR="114300" simplePos="0" relativeHeight="251684864" behindDoc="0" locked="0" layoutInCell="1" allowOverlap="1">
                <wp:simplePos x="0" y="0"/>
                <wp:positionH relativeFrom="column">
                  <wp:posOffset>1113155</wp:posOffset>
                </wp:positionH>
                <wp:positionV relativeFrom="paragraph">
                  <wp:posOffset>1477645</wp:posOffset>
                </wp:positionV>
                <wp:extent cx="314960" cy="337185"/>
                <wp:effectExtent l="12700" t="12700" r="15240" b="31115"/>
                <wp:wrapNone/>
                <wp:docPr id="67" name="椭圆 67"/>
                <wp:cNvGraphicFramePr/>
                <a:graphic xmlns:a="http://schemas.openxmlformats.org/drawingml/2006/main">
                  <a:graphicData uri="http://schemas.microsoft.com/office/word/2010/wordprocessingShape">
                    <wps:wsp>
                      <wps:cNvSpPr/>
                      <wps:spPr>
                        <a:xfrm>
                          <a:off x="2410460" y="2209165"/>
                          <a:ext cx="314960" cy="337185"/>
                        </a:xfrm>
                        <a:prstGeom prst="ellipse">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7.65pt;margin-top:116.35pt;height:26.55pt;width:24.8pt;z-index:251684864;v-text-anchor:middle;mso-width-relative:page;mso-height-relative:page;" fillcolor="#4F81BD" filled="t" stroked="t" coordsize="21600,21600" o:gfxdata="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ocH9nbAAAA&#10;CwEAAA8AAAAAAAAAAQAgAAAAIgAAAGRycy9kb3ducmV2LnhtbFBLAQIUABQAAAAIAIdO4kD9SFKv&#10;jAIAABwFAAAOAAAAAAAAAAEAIAAAACoBAABkcnMvZTJvRG9jLnhtbFBLBQYAAAAABgAGAFkBAAAo&#10;BgAAAAA=&#10;">
                <v:fill on="t" focussize="0,0"/>
                <v:stroke weight="2pt" color="#264264" joinstyle="round"/>
                <v:imagedata o:title=""/>
                <o:lock v:ext="edit" aspectratio="f"/>
              </v:shape>
            </w:pict>
          </mc:Fallback>
        </mc:AlternateContent>
      </w:r>
      <w:r>
        <w:rPr>
          <w:color w:val="auto"/>
          <w:spacing w:val="-6"/>
          <w:sz w:val="32"/>
          <w:highlight w:val="none"/>
        </w:rPr>
        <mc:AlternateContent>
          <mc:Choice Requires="wps">
            <w:drawing>
              <wp:anchor distT="0" distB="0" distL="114300" distR="114300" simplePos="0" relativeHeight="251683840" behindDoc="0" locked="0" layoutInCell="1" allowOverlap="1">
                <wp:simplePos x="0" y="0"/>
                <wp:positionH relativeFrom="column">
                  <wp:posOffset>673735</wp:posOffset>
                </wp:positionH>
                <wp:positionV relativeFrom="paragraph">
                  <wp:posOffset>2988945</wp:posOffset>
                </wp:positionV>
                <wp:extent cx="330200" cy="468630"/>
                <wp:effectExtent l="12700" t="12700" r="19050" b="13970"/>
                <wp:wrapNone/>
                <wp:docPr id="68" name="矩形 68"/>
                <wp:cNvGraphicFramePr/>
                <a:graphic xmlns:a="http://schemas.openxmlformats.org/drawingml/2006/main">
                  <a:graphicData uri="http://schemas.microsoft.com/office/word/2010/wordprocessingShape">
                    <wps:wsp>
                      <wps:cNvSpPr/>
                      <wps:spPr>
                        <a:xfrm>
                          <a:off x="1816735" y="3903345"/>
                          <a:ext cx="330200" cy="468630"/>
                        </a:xfrm>
                        <a:prstGeom prst="rect">
                          <a:avLst/>
                        </a:prstGeom>
                        <a:solidFill>
                          <a:srgbClr val="4F81BD"/>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05pt;margin-top:235.35pt;height:36.9pt;width:26pt;z-index:251683840;v-text-anchor:middle;mso-width-relative:page;mso-height-relative:page;" fillcolor="#4F81BD" filled="t" stroked="t" coordsize="21600,21600" o:gfxdata="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1wGOb9oAAAAL&#10;AQAADwAAAAAAAAABACAAAAAiAAAAZHJzL2Rvd25yZXYueG1sUEsBAhQAFAAAAAgAh07iQFnYYr6M&#10;AgAAGQUAAA4AAAAAAAAAAQAgAAAAKQEAAGRycy9lMm9Eb2MueG1sUEsFBgAAAAAGAAYAWQEAACcG&#10;AAAAAA==&#10;">
                <v:fill on="t" focussize="0,0"/>
                <v:stroke weight="2pt" color="#264264" joinstyle="round"/>
                <v:imagedata o:title=""/>
                <o:lock v:ext="edit" aspectratio="f"/>
              </v:rect>
            </w:pict>
          </mc:Fallback>
        </mc:AlternateContent>
      </w:r>
      <w:r>
        <w:rPr>
          <w:rFonts w:hint="default" w:ascii="仿宋" w:hAnsi="仿宋" w:eastAsia="仿宋" w:cs="仿宋"/>
          <w:color w:val="auto"/>
          <w:spacing w:val="-6"/>
          <w:sz w:val="32"/>
          <w:szCs w:val="32"/>
          <w:highlight w:val="none"/>
          <w:lang w:val="en-US" w:eastAsia="zh-CN"/>
        </w:rPr>
        <w:drawing>
          <wp:inline distT="0" distB="0" distL="114300" distR="114300">
            <wp:extent cx="2373630" cy="3662680"/>
            <wp:effectExtent l="0" t="0" r="7620" b="13970"/>
            <wp:docPr id="69" name="图片 69" descr="9960932417c9a25421cb9f4b2261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960932417c9a25421cb9f4b22612c3"/>
                    <pic:cNvPicPr>
                      <a:picLocks noChangeAspect="1"/>
                    </pic:cNvPicPr>
                  </pic:nvPicPr>
                  <pic:blipFill>
                    <a:blip r:embed="rId24"/>
                    <a:srcRect b="30613"/>
                    <a:stretch>
                      <a:fillRect/>
                    </a:stretch>
                  </pic:blipFill>
                  <pic:spPr>
                    <a:xfrm>
                      <a:off x="0" y="0"/>
                      <a:ext cx="2373630" cy="3662680"/>
                    </a:xfrm>
                    <a:prstGeom prst="rect">
                      <a:avLst/>
                    </a:prstGeom>
                  </pic:spPr>
                </pic:pic>
              </a:graphicData>
            </a:graphic>
          </wp:inline>
        </w:drawing>
      </w:r>
      <w:r>
        <w:rPr>
          <w:rFonts w:hint="default" w:ascii="仿宋" w:hAnsi="仿宋" w:eastAsia="仿宋" w:cs="仿宋"/>
          <w:color w:val="auto"/>
          <w:spacing w:val="-6"/>
          <w:sz w:val="32"/>
          <w:szCs w:val="32"/>
          <w:highlight w:val="none"/>
          <w:lang w:val="en-US" w:eastAsia="zh-CN"/>
        </w:rPr>
        <w:drawing>
          <wp:inline distT="0" distB="0" distL="114300" distR="114300">
            <wp:extent cx="2448560" cy="3670935"/>
            <wp:effectExtent l="0" t="0" r="8890" b="5715"/>
            <wp:docPr id="70" name="图片 70" descr="0ff081585cc1be81642fc54b0fcc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ff081585cc1be81642fc54b0fcc7a6"/>
                    <pic:cNvPicPr>
                      <a:picLocks noChangeAspect="1"/>
                    </pic:cNvPicPr>
                  </pic:nvPicPr>
                  <pic:blipFill>
                    <a:blip r:embed="rId25"/>
                    <a:srcRect l="-1251" t="12725" r="24760" b="32780"/>
                    <a:stretch>
                      <a:fillRect/>
                    </a:stretch>
                  </pic:blipFill>
                  <pic:spPr>
                    <a:xfrm>
                      <a:off x="0" y="0"/>
                      <a:ext cx="2448560" cy="3670935"/>
                    </a:xfrm>
                    <a:prstGeom prst="rect">
                      <a:avLst/>
                    </a:prstGeom>
                  </pic:spPr>
                </pic:pic>
              </a:graphicData>
            </a:graphic>
          </wp:inline>
        </w:drawing>
      </w:r>
    </w:p>
    <w:p>
      <w:pPr>
        <w:pStyle w:val="10"/>
        <w:tabs>
          <w:tab w:val="left" w:pos="2280"/>
        </w:tabs>
        <w:ind w:firstLine="616" w:firstLineChars="200"/>
        <w:jc w:val="both"/>
        <w:rPr>
          <w:rFonts w:hint="eastAsia"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鼓风机电房外                参照风机</w:t>
      </w:r>
    </w:p>
    <w:p>
      <w:pPr>
        <w:pStyle w:val="10"/>
        <w:tabs>
          <w:tab w:val="left" w:pos="2280"/>
        </w:tabs>
        <w:jc w:val="both"/>
        <w:rPr>
          <w:rFonts w:hint="default" w:ascii="仿宋" w:hAnsi="仿宋" w:eastAsia="仿宋" w:cs="仿宋"/>
          <w:b/>
          <w:bCs/>
          <w:color w:val="auto"/>
          <w:spacing w:val="-6"/>
          <w:sz w:val="32"/>
          <w:szCs w:val="32"/>
          <w:highlight w:val="none"/>
          <w:lang w:val="en-US" w:eastAsia="zh-CN"/>
        </w:rPr>
      </w:pPr>
      <w:r>
        <w:rPr>
          <w:rFonts w:hint="default" w:ascii="仿宋" w:hAnsi="仿宋" w:eastAsia="仿宋" w:cs="仿宋"/>
          <w:b/>
          <w:bCs/>
          <w:color w:val="auto"/>
          <w:spacing w:val="-6"/>
          <w:sz w:val="32"/>
          <w:szCs w:val="32"/>
          <w:highlight w:val="none"/>
          <w:lang w:val="en-US" w:eastAsia="zh-CN"/>
        </w:rPr>
        <w:t>杂项</w:t>
      </w:r>
      <w:r>
        <w:rPr>
          <w:rFonts w:hint="eastAsia" w:ascii="仿宋" w:hAnsi="仿宋" w:eastAsia="仿宋" w:cs="仿宋"/>
          <w:b/>
          <w:bCs/>
          <w:color w:val="auto"/>
          <w:spacing w:val="-6"/>
          <w:sz w:val="32"/>
          <w:szCs w:val="32"/>
          <w:highlight w:val="none"/>
          <w:lang w:val="en-US" w:eastAsia="zh-CN"/>
        </w:rPr>
        <w:t>六</w:t>
      </w:r>
      <w:r>
        <w:rPr>
          <w:rFonts w:hint="default" w:ascii="仿宋" w:hAnsi="仿宋" w:eastAsia="仿宋" w:cs="仿宋"/>
          <w:b/>
          <w:bCs/>
          <w:color w:val="auto"/>
          <w:spacing w:val="-6"/>
          <w:sz w:val="32"/>
          <w:szCs w:val="32"/>
          <w:highlight w:val="none"/>
          <w:lang w:val="en-US" w:eastAsia="zh-CN"/>
        </w:rPr>
        <w:t>：</w:t>
      </w:r>
    </w:p>
    <w:p>
      <w:pPr>
        <w:pStyle w:val="10"/>
        <w:tabs>
          <w:tab w:val="left" w:pos="2280"/>
        </w:tabs>
        <w:jc w:val="both"/>
        <w:rPr>
          <w:color w:val="auto"/>
          <w:spacing w:val="-6"/>
          <w:highlight w:val="none"/>
        </w:rPr>
      </w:pPr>
      <w:r>
        <w:rPr>
          <w:color w:val="auto"/>
          <w:spacing w:val="-6"/>
          <w:highlight w:val="none"/>
        </w:rPr>
        <w:drawing>
          <wp:inline distT="0" distB="0" distL="114300" distR="114300">
            <wp:extent cx="5255260" cy="2363470"/>
            <wp:effectExtent l="0" t="0" r="2540" b="1778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26"/>
                    <a:stretch>
                      <a:fillRect/>
                    </a:stretch>
                  </pic:blipFill>
                  <pic:spPr>
                    <a:xfrm>
                      <a:off x="0" y="0"/>
                      <a:ext cx="5255260" cy="2363470"/>
                    </a:xfrm>
                    <a:prstGeom prst="rect">
                      <a:avLst/>
                    </a:prstGeom>
                    <a:noFill/>
                    <a:ln>
                      <a:noFill/>
                    </a:ln>
                  </pic:spPr>
                </pic:pic>
              </a:graphicData>
            </a:graphic>
          </wp:inline>
        </w:drawing>
      </w:r>
    </w:p>
    <w:p>
      <w:pPr>
        <w:pStyle w:val="10"/>
        <w:tabs>
          <w:tab w:val="left" w:pos="2280"/>
        </w:tabs>
        <w:ind w:firstLine="616" w:firstLineChars="200"/>
        <w:jc w:val="center"/>
        <w:rPr>
          <w:rFonts w:hint="eastAsia"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集水井</w:t>
      </w:r>
    </w:p>
    <w:p>
      <w:pPr>
        <w:pStyle w:val="10"/>
        <w:tabs>
          <w:tab w:val="left" w:pos="2280"/>
        </w:tabs>
        <w:jc w:val="center"/>
        <w:rPr>
          <w:color w:val="auto"/>
          <w:spacing w:val="-6"/>
          <w:highlight w:val="none"/>
        </w:rPr>
      </w:pPr>
      <w:r>
        <w:rPr>
          <w:color w:val="auto"/>
          <w:spacing w:val="-6"/>
          <w:highlight w:val="none"/>
        </w:rPr>
        <w:drawing>
          <wp:inline distT="0" distB="0" distL="114300" distR="114300">
            <wp:extent cx="1967865" cy="3858895"/>
            <wp:effectExtent l="0" t="0" r="13335" b="825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27"/>
                    <a:stretch>
                      <a:fillRect/>
                    </a:stretch>
                  </pic:blipFill>
                  <pic:spPr>
                    <a:xfrm flipH="1">
                      <a:off x="0" y="0"/>
                      <a:ext cx="1967865" cy="3858895"/>
                    </a:xfrm>
                    <a:prstGeom prst="rect">
                      <a:avLst/>
                    </a:prstGeom>
                    <a:noFill/>
                    <a:ln>
                      <a:noFill/>
                    </a:ln>
                  </pic:spPr>
                </pic:pic>
              </a:graphicData>
            </a:graphic>
          </wp:inline>
        </w:drawing>
      </w:r>
      <w:r>
        <w:rPr>
          <w:color w:val="auto"/>
          <w:spacing w:val="-6"/>
          <w:highlight w:val="none"/>
        </w:rPr>
        <w:drawing>
          <wp:inline distT="0" distB="0" distL="114300" distR="114300">
            <wp:extent cx="1953260" cy="3842385"/>
            <wp:effectExtent l="0" t="0" r="8890" b="571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28"/>
                    <a:stretch>
                      <a:fillRect/>
                    </a:stretch>
                  </pic:blipFill>
                  <pic:spPr>
                    <a:xfrm>
                      <a:off x="0" y="0"/>
                      <a:ext cx="1953260" cy="3842385"/>
                    </a:xfrm>
                    <a:prstGeom prst="rect">
                      <a:avLst/>
                    </a:prstGeom>
                    <a:noFill/>
                    <a:ln>
                      <a:noFill/>
                    </a:ln>
                  </pic:spPr>
                </pic:pic>
              </a:graphicData>
            </a:graphic>
          </wp:inline>
        </w:drawing>
      </w:r>
    </w:p>
    <w:p>
      <w:pPr>
        <w:pStyle w:val="10"/>
        <w:numPr>
          <w:ilvl w:val="0"/>
          <w:numId w:val="10"/>
        </w:numPr>
        <w:tabs>
          <w:tab w:val="left" w:pos="2280"/>
        </w:tabs>
        <w:ind w:firstLine="536" w:firstLineChars="200"/>
        <w:jc w:val="both"/>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在下图三处集水井安装3台不锈钢污水泵（浮球款带配件），规格：220V、1100W、5A、 2寸、10米电源线。如下图所示。</w:t>
      </w:r>
    </w:p>
    <w:p>
      <w:pPr>
        <w:pStyle w:val="10"/>
        <w:numPr>
          <w:ilvl w:val="0"/>
          <w:numId w:val="0"/>
        </w:numPr>
        <w:tabs>
          <w:tab w:val="left" w:pos="2280"/>
        </w:tabs>
        <w:jc w:val="center"/>
        <w:rPr>
          <w:rFonts w:hint="default"/>
          <w:color w:val="auto"/>
          <w:highlight w:val="none"/>
          <w:lang w:val="en-US" w:eastAsia="zh-CN"/>
        </w:rPr>
      </w:pPr>
      <w:r>
        <w:rPr>
          <w:rFonts w:hint="default" w:ascii="仿宋" w:hAnsi="仿宋" w:eastAsia="仿宋" w:cs="仿宋"/>
          <w:color w:val="auto"/>
          <w:spacing w:val="-6"/>
          <w:sz w:val="28"/>
          <w:szCs w:val="28"/>
          <w:highlight w:val="none"/>
          <w:lang w:val="en-US" w:eastAsia="zh-CN"/>
        </w:rPr>
        <w:drawing>
          <wp:inline distT="0" distB="0" distL="114300" distR="114300">
            <wp:extent cx="2096770" cy="2266315"/>
            <wp:effectExtent l="0" t="0" r="17780" b="635"/>
            <wp:docPr id="74" name="图片 74" descr="51b233cc8dc665e0062bef880846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1b233cc8dc665e0062bef88084610a"/>
                    <pic:cNvPicPr>
                      <a:picLocks noChangeAspect="1"/>
                    </pic:cNvPicPr>
                  </pic:nvPicPr>
                  <pic:blipFill>
                    <a:blip r:embed="rId29"/>
                    <a:stretch>
                      <a:fillRect/>
                    </a:stretch>
                  </pic:blipFill>
                  <pic:spPr>
                    <a:xfrm>
                      <a:off x="0" y="0"/>
                      <a:ext cx="2096770" cy="2266315"/>
                    </a:xfrm>
                    <a:prstGeom prst="rect">
                      <a:avLst/>
                    </a:prstGeom>
                  </pic:spPr>
                </pic:pic>
              </a:graphicData>
            </a:graphic>
          </wp:inline>
        </w:drawing>
      </w:r>
    </w:p>
    <w:p>
      <w:pPr>
        <w:pStyle w:val="10"/>
        <w:numPr>
          <w:ilvl w:val="0"/>
          <w:numId w:val="10"/>
        </w:numPr>
        <w:tabs>
          <w:tab w:val="left" w:pos="2280"/>
        </w:tabs>
        <w:ind w:left="0" w:leftChars="0" w:firstLine="536" w:firstLineChars="200"/>
        <w:jc w:val="both"/>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定制三个不锈钢控制电箱（0.3m*0.2m*0.4m），包含继电器等控制元件，指示灯，线槽，漏电开关，实现启动、停止指示功能，详见下图。</w:t>
      </w:r>
    </w:p>
    <w:p>
      <w:pPr>
        <w:pStyle w:val="10"/>
        <w:numPr>
          <w:ilvl w:val="0"/>
          <w:numId w:val="10"/>
        </w:numPr>
        <w:tabs>
          <w:tab w:val="left" w:pos="2280"/>
        </w:tabs>
        <w:ind w:left="0" w:leftChars="0" w:firstLine="536" w:firstLineChars="200"/>
        <w:jc w:val="both"/>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定制一个不锈钢配电箱（0.4m*0.50m*0.6m），控制三个小电箱，配一个16A漏电开关，三个5A漏电开关。</w:t>
      </w:r>
    </w:p>
    <w:p>
      <w:pPr>
        <w:pStyle w:val="10"/>
        <w:numPr>
          <w:ilvl w:val="0"/>
          <w:numId w:val="0"/>
        </w:numPr>
        <w:tabs>
          <w:tab w:val="left" w:pos="2280"/>
        </w:tabs>
        <w:ind w:leftChars="200"/>
        <w:jc w:val="center"/>
        <w:rPr>
          <w:rFonts w:hint="eastAsia" w:ascii="仿宋" w:hAnsi="仿宋" w:eastAsia="仿宋" w:cs="仿宋"/>
          <w:color w:val="auto"/>
          <w:spacing w:val="-6"/>
          <w:sz w:val="32"/>
          <w:szCs w:val="32"/>
          <w:highlight w:val="none"/>
          <w:lang w:val="en-US" w:eastAsia="zh-CN"/>
        </w:rPr>
      </w:pPr>
      <w:r>
        <w:rPr>
          <w:color w:val="auto"/>
          <w:spacing w:val="-6"/>
          <w:highlight w:val="none"/>
        </w:rPr>
        <w:drawing>
          <wp:inline distT="0" distB="0" distL="114300" distR="114300">
            <wp:extent cx="3855085" cy="2748915"/>
            <wp:effectExtent l="0" t="0" r="12065" b="1333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30"/>
                    <a:stretch>
                      <a:fillRect/>
                    </a:stretch>
                  </pic:blipFill>
                  <pic:spPr>
                    <a:xfrm>
                      <a:off x="0" y="0"/>
                      <a:ext cx="3855085" cy="2748915"/>
                    </a:xfrm>
                    <a:prstGeom prst="rect">
                      <a:avLst/>
                    </a:prstGeom>
                    <a:noFill/>
                    <a:ln>
                      <a:noFill/>
                    </a:ln>
                  </pic:spPr>
                </pic:pic>
              </a:graphicData>
            </a:graphic>
          </wp:inline>
        </w:drawing>
      </w:r>
    </w:p>
    <w:p>
      <w:pPr>
        <w:pStyle w:val="10"/>
        <w:numPr>
          <w:ilvl w:val="0"/>
          <w:numId w:val="0"/>
        </w:numPr>
        <w:tabs>
          <w:tab w:val="left" w:pos="2280"/>
        </w:tabs>
        <w:ind w:leftChars="200" w:firstLine="2156" w:firstLineChars="700"/>
        <w:jc w:val="both"/>
        <w:rPr>
          <w:rFonts w:hint="eastAsia" w:ascii="方正仿宋_GB2312" w:hAnsi="方正仿宋_GB2312" w:eastAsia="方正仿宋_GB2312" w:cs="方正仿宋_GB2312"/>
          <w:color w:val="auto"/>
          <w:spacing w:val="-6"/>
          <w:sz w:val="32"/>
          <w:szCs w:val="32"/>
          <w:highlight w:val="none"/>
          <w:lang w:val="en-US" w:eastAsia="zh-CN"/>
        </w:rPr>
      </w:pPr>
      <w:r>
        <w:rPr>
          <w:rFonts w:hint="eastAsia" w:ascii="方正仿宋_GB2312" w:hAnsi="方正仿宋_GB2312" w:eastAsia="方正仿宋_GB2312" w:cs="方正仿宋_GB2312"/>
          <w:color w:val="auto"/>
          <w:spacing w:val="-6"/>
          <w:sz w:val="32"/>
          <w:szCs w:val="32"/>
          <w:highlight w:val="none"/>
          <w:lang w:val="en-US" w:eastAsia="zh-CN"/>
        </w:rPr>
        <w:t>控制电箱接线参考图</w:t>
      </w:r>
    </w:p>
    <w:p>
      <w:pPr>
        <w:pStyle w:val="10"/>
        <w:numPr>
          <w:ilvl w:val="0"/>
          <w:numId w:val="0"/>
        </w:numPr>
        <w:tabs>
          <w:tab w:val="left" w:pos="2280"/>
        </w:tabs>
        <w:jc w:val="center"/>
        <w:rPr>
          <w:rFonts w:hint="eastAsia" w:ascii="方正仿宋_GB2312" w:hAnsi="方正仿宋_GB2312" w:eastAsia="方正仿宋_GB2312" w:cs="方正仿宋_GB2312"/>
          <w:color w:val="auto"/>
          <w:spacing w:val="-6"/>
          <w:sz w:val="32"/>
          <w:szCs w:val="32"/>
          <w:highlight w:val="none"/>
          <w:lang w:val="en-US" w:eastAsia="zh-CN"/>
        </w:rPr>
      </w:pPr>
      <w:r>
        <w:rPr>
          <w:rFonts w:hint="eastAsia" w:ascii="方正仿宋_GB2312" w:hAnsi="方正仿宋_GB2312" w:eastAsia="方正仿宋_GB2312" w:cs="方正仿宋_GB2312"/>
          <w:color w:val="auto"/>
          <w:spacing w:val="-6"/>
          <w:sz w:val="32"/>
          <w:szCs w:val="32"/>
          <w:highlight w:val="none"/>
          <w:lang w:val="en-US" w:eastAsia="zh-CN"/>
        </w:rPr>
        <w:drawing>
          <wp:inline distT="0" distB="0" distL="114300" distR="114300">
            <wp:extent cx="2183130" cy="2912110"/>
            <wp:effectExtent l="0" t="0" r="7620" b="2540"/>
            <wp:docPr id="76" name="图片 76" descr="2c7de124145488aac30474a8f78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c7de124145488aac30474a8f785a40"/>
                    <pic:cNvPicPr>
                      <a:picLocks noChangeAspect="1"/>
                    </pic:cNvPicPr>
                  </pic:nvPicPr>
                  <pic:blipFill>
                    <a:blip r:embed="rId31"/>
                    <a:stretch>
                      <a:fillRect/>
                    </a:stretch>
                  </pic:blipFill>
                  <pic:spPr>
                    <a:xfrm>
                      <a:off x="0" y="0"/>
                      <a:ext cx="2183130" cy="2912110"/>
                    </a:xfrm>
                    <a:prstGeom prst="rect">
                      <a:avLst/>
                    </a:prstGeom>
                  </pic:spPr>
                </pic:pic>
              </a:graphicData>
            </a:graphic>
          </wp:inline>
        </w:drawing>
      </w:r>
      <w:r>
        <w:rPr>
          <w:rFonts w:hint="eastAsia" w:ascii="方正仿宋_GB2312" w:hAnsi="方正仿宋_GB2312" w:eastAsia="方正仿宋_GB2312" w:cs="方正仿宋_GB2312"/>
          <w:color w:val="auto"/>
          <w:spacing w:val="-6"/>
          <w:sz w:val="32"/>
          <w:szCs w:val="32"/>
          <w:highlight w:val="none"/>
          <w:lang w:val="en-US" w:eastAsia="zh-CN"/>
        </w:rPr>
        <w:drawing>
          <wp:inline distT="0" distB="0" distL="114300" distR="114300">
            <wp:extent cx="2179955" cy="2908935"/>
            <wp:effectExtent l="0" t="0" r="10795" b="5715"/>
            <wp:docPr id="77" name="图片 77" descr="134020c04d884b20978348966b9a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34020c04d884b20978348966b9a852"/>
                    <pic:cNvPicPr>
                      <a:picLocks noChangeAspect="1"/>
                    </pic:cNvPicPr>
                  </pic:nvPicPr>
                  <pic:blipFill>
                    <a:blip r:embed="rId32"/>
                    <a:stretch>
                      <a:fillRect/>
                    </a:stretch>
                  </pic:blipFill>
                  <pic:spPr>
                    <a:xfrm>
                      <a:off x="0" y="0"/>
                      <a:ext cx="2179955" cy="2908935"/>
                    </a:xfrm>
                    <a:prstGeom prst="rect">
                      <a:avLst/>
                    </a:prstGeom>
                  </pic:spPr>
                </pic:pic>
              </a:graphicData>
            </a:graphic>
          </wp:inline>
        </w:drawing>
      </w:r>
    </w:p>
    <w:p>
      <w:pPr>
        <w:pStyle w:val="10"/>
        <w:numPr>
          <w:ilvl w:val="0"/>
          <w:numId w:val="0"/>
        </w:numPr>
        <w:tabs>
          <w:tab w:val="left" w:pos="2280"/>
        </w:tabs>
        <w:ind w:leftChars="200"/>
        <w:jc w:val="center"/>
        <w:rPr>
          <w:rFonts w:hint="default" w:ascii="仿宋" w:hAnsi="仿宋" w:eastAsia="仿宋" w:cs="仿宋"/>
          <w:color w:val="auto"/>
          <w:spacing w:val="-6"/>
          <w:sz w:val="32"/>
          <w:szCs w:val="32"/>
          <w:highlight w:val="none"/>
          <w:lang w:val="en-US" w:eastAsia="zh-CN"/>
        </w:rPr>
      </w:pPr>
      <w:r>
        <w:rPr>
          <w:rFonts w:hint="eastAsia" w:ascii="仿宋" w:hAnsi="仿宋" w:eastAsia="仿宋" w:cs="仿宋"/>
          <w:color w:val="auto"/>
          <w:spacing w:val="-6"/>
          <w:sz w:val="32"/>
          <w:szCs w:val="32"/>
          <w:highlight w:val="none"/>
          <w:lang w:val="en-US" w:eastAsia="zh-CN"/>
        </w:rPr>
        <w:t>控制电箱参考图</w:t>
      </w:r>
    </w:p>
    <w:p>
      <w:pPr>
        <w:pStyle w:val="10"/>
        <w:numPr>
          <w:ilvl w:val="0"/>
          <w:numId w:val="10"/>
        </w:numPr>
        <w:tabs>
          <w:tab w:val="left" w:pos="2280"/>
        </w:tabs>
        <w:ind w:left="0" w:leftChars="0"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配电箱接入V滤低压电房</w:t>
      </w:r>
      <w:r>
        <w:rPr>
          <w:rFonts w:hint="eastAsia" w:ascii="仿宋" w:hAnsi="仿宋" w:eastAsia="仿宋" w:cs="仿宋"/>
          <w:b w:val="0"/>
          <w:bCs w:val="0"/>
          <w:color w:val="auto"/>
          <w:spacing w:val="-6"/>
          <w:sz w:val="28"/>
          <w:szCs w:val="28"/>
          <w:highlight w:val="none"/>
          <w:lang w:val="en-US" w:eastAsia="zh-CN"/>
        </w:rPr>
        <w:t>15AN6备用</w:t>
      </w:r>
      <w:r>
        <w:rPr>
          <w:rFonts w:hint="eastAsia" w:ascii="仿宋" w:hAnsi="仿宋" w:eastAsia="仿宋" w:cs="仿宋"/>
          <w:color w:val="auto"/>
          <w:spacing w:val="-6"/>
          <w:sz w:val="28"/>
          <w:szCs w:val="28"/>
          <w:highlight w:val="none"/>
          <w:lang w:val="en-US" w:eastAsia="zh-CN"/>
        </w:rPr>
        <w:t>电柜，采用5*4mm</w:t>
      </w:r>
      <w:r>
        <w:rPr>
          <w:rFonts w:hint="eastAsia" w:ascii="仿宋" w:hAnsi="仿宋" w:eastAsia="仿宋" w:cs="仿宋"/>
          <w:color w:val="auto"/>
          <w:spacing w:val="-6"/>
          <w:sz w:val="28"/>
          <w:szCs w:val="28"/>
          <w:highlight w:val="none"/>
          <w:vertAlign w:val="superscript"/>
          <w:lang w:val="en-US" w:eastAsia="zh-CN"/>
        </w:rPr>
        <w:t>2</w:t>
      </w:r>
      <w:r>
        <w:rPr>
          <w:rFonts w:hint="eastAsia" w:ascii="仿宋" w:hAnsi="仿宋" w:eastAsia="仿宋" w:cs="仿宋"/>
          <w:color w:val="auto"/>
          <w:spacing w:val="-6"/>
          <w:sz w:val="28"/>
          <w:szCs w:val="28"/>
          <w:highlight w:val="none"/>
          <w:lang w:val="en-US" w:eastAsia="zh-CN"/>
        </w:rPr>
        <w:t>电缆30m。三台水泵接入小电箱，需要三条3*2.5mm</w:t>
      </w:r>
      <w:r>
        <w:rPr>
          <w:rFonts w:hint="eastAsia" w:ascii="仿宋" w:hAnsi="仿宋" w:eastAsia="仿宋" w:cs="仿宋"/>
          <w:color w:val="auto"/>
          <w:spacing w:val="-6"/>
          <w:sz w:val="28"/>
          <w:szCs w:val="28"/>
          <w:highlight w:val="none"/>
          <w:vertAlign w:val="superscript"/>
          <w:lang w:val="en-US" w:eastAsia="zh-CN"/>
        </w:rPr>
        <w:t>2</w:t>
      </w:r>
      <w:r>
        <w:rPr>
          <w:rFonts w:hint="eastAsia" w:ascii="仿宋" w:hAnsi="仿宋" w:eastAsia="仿宋" w:cs="仿宋"/>
          <w:color w:val="auto"/>
          <w:spacing w:val="-6"/>
          <w:sz w:val="28"/>
          <w:szCs w:val="28"/>
          <w:highlight w:val="none"/>
          <w:lang w:val="en-US" w:eastAsia="zh-CN"/>
        </w:rPr>
        <w:t>电缆,三台水泵共15A,小于电柜开关电流16A。</w:t>
      </w:r>
    </w:p>
    <w:p>
      <w:pPr>
        <w:pStyle w:val="10"/>
        <w:numPr>
          <w:ilvl w:val="0"/>
          <w:numId w:val="0"/>
        </w:numPr>
        <w:tabs>
          <w:tab w:val="left" w:pos="2280"/>
        </w:tabs>
        <w:ind w:leftChars="200"/>
        <w:jc w:val="center"/>
        <w:rPr>
          <w:rFonts w:hint="default"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2951480" cy="2214245"/>
            <wp:effectExtent l="0" t="0" r="1270" b="14605"/>
            <wp:docPr id="78" name="图片 78" descr="ee3bc9a2520d0fef262eab188b5b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e3bc9a2520d0fef262eab188b5b4c4"/>
                    <pic:cNvPicPr>
                      <a:picLocks noChangeAspect="1"/>
                    </pic:cNvPicPr>
                  </pic:nvPicPr>
                  <pic:blipFill>
                    <a:blip r:embed="rId33"/>
                    <a:stretch>
                      <a:fillRect/>
                    </a:stretch>
                  </pic:blipFill>
                  <pic:spPr>
                    <a:xfrm>
                      <a:off x="0" y="0"/>
                      <a:ext cx="2951480" cy="2214245"/>
                    </a:xfrm>
                    <a:prstGeom prst="rect">
                      <a:avLst/>
                    </a:prstGeom>
                  </pic:spPr>
                </pic:pic>
              </a:graphicData>
            </a:graphic>
          </wp:inline>
        </w:drawing>
      </w:r>
    </w:p>
    <w:p>
      <w:pPr>
        <w:pStyle w:val="10"/>
        <w:numPr>
          <w:ilvl w:val="0"/>
          <w:numId w:val="10"/>
        </w:numPr>
        <w:tabs>
          <w:tab w:val="left" w:pos="2280"/>
        </w:tabs>
        <w:ind w:left="0" w:leftChars="0"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污水接DN50PVC管至构筑物外污水井内，室内沿墙体布置，遇到墙体时需要开一个直径70mm的圆孔。PVC管共约50m，室外部分埋于地下20cm处，再在污水井开直径70mm长10cm圆孔。三处抽水泵所需DN50PVC管共50m，室外挖土方长度15m,宽度10cm,深度20cm，PVC管浅埋铺设。</w:t>
      </w:r>
    </w:p>
    <w:p>
      <w:pPr>
        <w:pStyle w:val="10"/>
        <w:numPr>
          <w:ilvl w:val="0"/>
          <w:numId w:val="10"/>
        </w:numPr>
        <w:tabs>
          <w:tab w:val="left" w:pos="2280"/>
        </w:tabs>
        <w:ind w:left="0" w:leftChars="0" w:firstLine="536" w:firstLineChars="200"/>
        <w:jc w:val="both"/>
        <w:rPr>
          <w:rFonts w:hint="default"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lang w:val="en-US" w:eastAsia="zh-CN"/>
        </w:rPr>
        <w:t>绿值修复面积：15*0.1=1.5</w:t>
      </w:r>
      <w:r>
        <w:rPr>
          <w:rFonts w:hint="eastAsia" w:ascii="宋体" w:hAnsi="宋体" w:eastAsia="宋体" w:cs="宋体"/>
          <w:color w:val="auto"/>
          <w:spacing w:val="-6"/>
          <w:sz w:val="28"/>
          <w:szCs w:val="28"/>
          <w:highlight w:val="none"/>
          <w:lang w:val="en-US" w:eastAsia="zh-CN"/>
        </w:rPr>
        <w:t>㎡</w:t>
      </w:r>
      <w:r>
        <w:rPr>
          <w:rFonts w:hint="eastAsia" w:ascii="仿宋" w:hAnsi="仿宋" w:eastAsia="仿宋" w:cs="仿宋"/>
          <w:color w:val="auto"/>
          <w:spacing w:val="-6"/>
          <w:sz w:val="28"/>
          <w:szCs w:val="28"/>
          <w:highlight w:val="none"/>
          <w:lang w:val="en-US" w:eastAsia="zh-CN"/>
        </w:rPr>
        <w:t>，约2</w:t>
      </w:r>
      <w:r>
        <w:rPr>
          <w:rFonts w:hint="eastAsia" w:ascii="宋体" w:hAnsi="宋体" w:eastAsia="宋体" w:cs="宋体"/>
          <w:color w:val="auto"/>
          <w:spacing w:val="-6"/>
          <w:sz w:val="28"/>
          <w:szCs w:val="28"/>
          <w:highlight w:val="none"/>
          <w:lang w:val="en-US" w:eastAsia="zh-CN"/>
        </w:rPr>
        <w:t>㎡</w:t>
      </w:r>
      <w:r>
        <w:rPr>
          <w:rFonts w:hint="eastAsia" w:ascii="仿宋" w:hAnsi="仿宋" w:eastAsia="仿宋" w:cs="仿宋"/>
          <w:color w:val="auto"/>
          <w:spacing w:val="-6"/>
          <w:sz w:val="28"/>
          <w:szCs w:val="28"/>
          <w:highlight w:val="none"/>
          <w:lang w:val="en-US" w:eastAsia="zh-CN"/>
        </w:rPr>
        <w:t>。</w:t>
      </w:r>
    </w:p>
    <w:p>
      <w:pPr>
        <w:pStyle w:val="10"/>
        <w:numPr>
          <w:ilvl w:val="0"/>
          <w:numId w:val="0"/>
        </w:numPr>
        <w:tabs>
          <w:tab w:val="left" w:pos="2280"/>
        </w:tabs>
        <w:jc w:val="center"/>
        <w:rPr>
          <w:rFonts w:hint="default"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4474210" cy="2011680"/>
            <wp:effectExtent l="0" t="0" r="2540" b="7620"/>
            <wp:docPr id="79" name="图片 79" descr="fb6bdecd088bc1fe23aa5709f1d7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b6bdecd088bc1fe23aa5709f1d76b5"/>
                    <pic:cNvPicPr>
                      <a:picLocks noChangeAspect="1"/>
                    </pic:cNvPicPr>
                  </pic:nvPicPr>
                  <pic:blipFill>
                    <a:blip r:embed="rId34"/>
                    <a:stretch>
                      <a:fillRect/>
                    </a:stretch>
                  </pic:blipFill>
                  <pic:spPr>
                    <a:xfrm>
                      <a:off x="0" y="0"/>
                      <a:ext cx="4474210" cy="2011680"/>
                    </a:xfrm>
                    <a:prstGeom prst="rect">
                      <a:avLst/>
                    </a:prstGeom>
                  </pic:spPr>
                </pic:pic>
              </a:graphicData>
            </a:graphic>
          </wp:inline>
        </w:drawing>
      </w:r>
    </w:p>
    <w:p>
      <w:pPr>
        <w:pStyle w:val="10"/>
        <w:numPr>
          <w:ilvl w:val="0"/>
          <w:numId w:val="0"/>
        </w:numPr>
        <w:tabs>
          <w:tab w:val="left" w:pos="2280"/>
        </w:tabs>
        <w:jc w:val="both"/>
        <w:rPr>
          <w:rFonts w:hint="default" w:ascii="仿宋" w:hAnsi="仿宋" w:eastAsia="仿宋" w:cs="仿宋"/>
          <w:color w:val="auto"/>
          <w:spacing w:val="-6"/>
          <w:sz w:val="32"/>
          <w:szCs w:val="32"/>
          <w:highlight w:val="none"/>
          <w:lang w:val="en-US" w:eastAsia="zh-CN"/>
        </w:rPr>
      </w:pPr>
      <w:r>
        <w:rPr>
          <w:rFonts w:hint="default" w:ascii="仿宋" w:hAnsi="仿宋" w:eastAsia="仿宋" w:cs="仿宋"/>
          <w:color w:val="auto"/>
          <w:spacing w:val="-6"/>
          <w:sz w:val="32"/>
          <w:szCs w:val="32"/>
          <w:highlight w:val="none"/>
          <w:lang w:val="en-US" w:eastAsia="zh-CN"/>
        </w:rPr>
        <w:drawing>
          <wp:inline distT="0" distB="0" distL="114300" distR="114300">
            <wp:extent cx="5278120" cy="1364615"/>
            <wp:effectExtent l="0" t="0" r="17780" b="6985"/>
            <wp:docPr id="80" name="图片 80" descr="fb04d3d4db125ddd5dc4a0ba4c45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b04d3d4db125ddd5dc4a0ba4c45bbc"/>
                    <pic:cNvPicPr>
                      <a:picLocks noChangeAspect="1"/>
                    </pic:cNvPicPr>
                  </pic:nvPicPr>
                  <pic:blipFill>
                    <a:blip r:embed="rId35"/>
                    <a:stretch>
                      <a:fillRect/>
                    </a:stretch>
                  </pic:blipFill>
                  <pic:spPr>
                    <a:xfrm>
                      <a:off x="0" y="0"/>
                      <a:ext cx="5278120" cy="1364615"/>
                    </a:xfrm>
                    <a:prstGeom prst="rect">
                      <a:avLst/>
                    </a:prstGeom>
                  </pic:spPr>
                </pic:pic>
              </a:graphicData>
            </a:graphic>
          </wp:inline>
        </w:drawing>
      </w:r>
    </w:p>
    <w:p>
      <w:pPr>
        <w:pStyle w:val="11"/>
        <w:rPr>
          <w:rFonts w:hint="default" w:ascii="仿宋" w:hAnsi="仿宋" w:eastAsia="仿宋" w:cs="仿宋"/>
          <w:color w:val="auto"/>
          <w:spacing w:val="-6"/>
          <w:sz w:val="28"/>
          <w:szCs w:val="28"/>
          <w:highlight w:val="none"/>
          <w:lang w:val="en-US" w:eastAsia="zh-CN"/>
        </w:rPr>
      </w:pPr>
    </w:p>
    <w:p>
      <w:pPr>
        <w:pStyle w:val="10"/>
        <w:numPr>
          <w:ilvl w:val="0"/>
          <w:numId w:val="0"/>
        </w:numPr>
        <w:tabs>
          <w:tab w:val="left" w:pos="2280"/>
        </w:tabs>
        <w:jc w:val="left"/>
        <w:rPr>
          <w:rFonts w:hint="default" w:ascii="仿宋" w:hAnsi="仿宋" w:eastAsia="仿宋" w:cs="仿宋"/>
          <w:b/>
          <w:bCs/>
          <w:color w:val="auto"/>
          <w:spacing w:val="-6"/>
          <w:sz w:val="28"/>
          <w:szCs w:val="28"/>
          <w:highlight w:val="none"/>
          <w:lang w:val="en-US" w:eastAsia="zh-CN"/>
        </w:rPr>
      </w:pPr>
      <w:r>
        <w:rPr>
          <w:rFonts w:hint="eastAsia" w:ascii="仿宋" w:hAnsi="仿宋" w:eastAsia="仿宋" w:cs="仿宋"/>
          <w:b/>
          <w:bCs/>
          <w:color w:val="auto"/>
          <w:spacing w:val="-6"/>
          <w:sz w:val="28"/>
          <w:szCs w:val="28"/>
          <w:highlight w:val="none"/>
          <w:lang w:val="en-US" w:eastAsia="zh-CN"/>
        </w:rPr>
        <w:t>杂项七：</w:t>
      </w:r>
      <w:r>
        <w:rPr>
          <w:rFonts w:hint="eastAsia" w:ascii="仿宋" w:hAnsi="仿宋" w:eastAsia="仿宋" w:cs="仿宋"/>
          <w:color w:val="auto"/>
          <w:spacing w:val="-6"/>
          <w:sz w:val="28"/>
          <w:szCs w:val="28"/>
          <w:highlight w:val="none"/>
          <w:lang w:val="en-US" w:eastAsia="zh-CN"/>
        </w:rPr>
        <w:t>在东西车道入口处各安装一个长为6m，高为2.25m，管径为DN50厚3.0mm M型钢管护栏。</w:t>
      </w:r>
    </w:p>
    <w:p>
      <w:pPr>
        <w:pStyle w:val="10"/>
        <w:numPr>
          <w:ilvl w:val="0"/>
          <w:numId w:val="0"/>
        </w:numPr>
        <w:tabs>
          <w:tab w:val="left" w:pos="2280"/>
        </w:tabs>
        <w:jc w:val="center"/>
        <w:rPr>
          <w:color w:val="auto"/>
          <w:spacing w:val="-6"/>
          <w:highlight w:val="none"/>
        </w:rPr>
      </w:pPr>
      <w:r>
        <w:rPr>
          <w:color w:val="auto"/>
          <w:spacing w:val="-6"/>
          <w:highlight w:val="none"/>
        </w:rPr>
        <w:drawing>
          <wp:inline distT="0" distB="0" distL="114300" distR="114300">
            <wp:extent cx="1901825" cy="1823085"/>
            <wp:effectExtent l="0" t="0" r="3175" b="5715"/>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36"/>
                    <a:stretch>
                      <a:fillRect/>
                    </a:stretch>
                  </pic:blipFill>
                  <pic:spPr>
                    <a:xfrm>
                      <a:off x="0" y="0"/>
                      <a:ext cx="1901825" cy="1823085"/>
                    </a:xfrm>
                    <a:prstGeom prst="rect">
                      <a:avLst/>
                    </a:prstGeom>
                    <a:noFill/>
                    <a:ln>
                      <a:noFill/>
                    </a:ln>
                  </pic:spPr>
                </pic:pic>
              </a:graphicData>
            </a:graphic>
          </wp:inline>
        </w:drawing>
      </w:r>
      <w:r>
        <w:rPr>
          <w:rFonts w:hint="eastAsia"/>
          <w:color w:val="auto"/>
          <w:spacing w:val="-6"/>
          <w:highlight w:val="none"/>
          <w:lang w:val="en-US" w:eastAsia="zh-CN"/>
        </w:rPr>
        <w:t xml:space="preserve">   </w:t>
      </w:r>
      <w:r>
        <w:rPr>
          <w:color w:val="auto"/>
          <w:spacing w:val="-6"/>
          <w:highlight w:val="none"/>
        </w:rPr>
        <w:drawing>
          <wp:inline distT="0" distB="0" distL="114300" distR="114300">
            <wp:extent cx="2483485" cy="1856740"/>
            <wp:effectExtent l="0" t="0" r="12065" b="1016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37"/>
                    <a:stretch>
                      <a:fillRect/>
                    </a:stretch>
                  </pic:blipFill>
                  <pic:spPr>
                    <a:xfrm>
                      <a:off x="0" y="0"/>
                      <a:ext cx="2483485" cy="1856740"/>
                    </a:xfrm>
                    <a:prstGeom prst="rect">
                      <a:avLst/>
                    </a:prstGeom>
                    <a:noFill/>
                    <a:ln>
                      <a:noFill/>
                    </a:ln>
                  </pic:spPr>
                </pic:pic>
              </a:graphicData>
            </a:graphic>
          </wp:inline>
        </w:drawing>
      </w:r>
    </w:p>
    <w:p>
      <w:pPr>
        <w:pStyle w:val="2"/>
        <w:rPr>
          <w:rFonts w:hint="eastAsia"/>
          <w:color w:val="auto"/>
          <w:spacing w:val="-6"/>
          <w:highlight w:val="none"/>
          <w:lang w:val="en-US" w:eastAsia="zh-CN"/>
        </w:rPr>
      </w:pPr>
      <w:r>
        <w:rPr>
          <w:rFonts w:hint="eastAsia"/>
          <w:color w:val="auto"/>
          <w:spacing w:val="-6"/>
          <w:highlight w:val="none"/>
          <w:lang w:val="en-US" w:eastAsia="zh-CN"/>
        </w:rPr>
        <w:t>现场图片                              效果图</w:t>
      </w:r>
    </w:p>
    <w:p>
      <w:pPr>
        <w:pStyle w:val="2"/>
        <w:rPr>
          <w:rFonts w:hint="eastAsia"/>
          <w:color w:val="auto"/>
          <w:spacing w:val="-6"/>
          <w:highlight w:val="none"/>
          <w:lang w:val="en-US" w:eastAsia="zh-CN"/>
        </w:rPr>
      </w:pPr>
    </w:p>
    <w:p>
      <w:pPr>
        <w:pStyle w:val="13"/>
        <w:numPr>
          <w:ilvl w:val="-1"/>
          <w:numId w:val="0"/>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rPr>
      </w:pPr>
    </w:p>
    <w:p>
      <w:pPr>
        <w:pStyle w:val="13"/>
        <w:numPr>
          <w:ilvl w:val="-1"/>
          <w:numId w:val="0"/>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十七</w:t>
      </w:r>
      <w:r>
        <w:rPr>
          <w:rFonts w:hint="eastAsia" w:ascii="仿宋" w:hAnsi="仿宋" w:eastAsia="仿宋" w:cs="仿宋_GB2312"/>
          <w:b/>
          <w:bCs/>
          <w:color w:val="auto"/>
          <w:kern w:val="0"/>
          <w:sz w:val="28"/>
          <w:szCs w:val="28"/>
          <w:highlight w:val="none"/>
        </w:rPr>
        <w:t>：猎德分公司修复干化车间栏杆及地砖项目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rPr>
      </w:pPr>
      <w:r>
        <w:rPr>
          <w:rFonts w:hint="eastAsia" w:ascii="仿宋" w:hAnsi="仿宋" w:eastAsia="仿宋" w:cs="仿宋"/>
          <w:bCs/>
          <w:color w:val="auto"/>
          <w:sz w:val="28"/>
          <w:szCs w:val="28"/>
          <w:highlight w:val="none"/>
          <w:lang w:val="zh-CN"/>
        </w:rPr>
        <w:t>猎德分公司干化车间至今已运行了</w:t>
      </w:r>
      <w:r>
        <w:rPr>
          <w:rFonts w:hint="eastAsia" w:ascii="仿宋" w:hAnsi="仿宋" w:eastAsia="仿宋" w:cs="仿宋"/>
          <w:bCs/>
          <w:color w:val="auto"/>
          <w:sz w:val="28"/>
          <w:szCs w:val="28"/>
          <w:highlight w:val="none"/>
          <w:lang w:val="zh-CN" w:eastAsia="zh-CN"/>
        </w:rPr>
        <w:t>4</w:t>
      </w:r>
      <w:r>
        <w:rPr>
          <w:rFonts w:hint="eastAsia" w:ascii="仿宋" w:hAnsi="仿宋" w:eastAsia="仿宋" w:cs="仿宋"/>
          <w:bCs/>
          <w:color w:val="auto"/>
          <w:sz w:val="28"/>
          <w:szCs w:val="28"/>
          <w:highlight w:val="none"/>
          <w:lang w:val="zh-CN"/>
        </w:rPr>
        <w:t>年，经巡查发现，干化车间板框机周边护栏已有不同程度的损坏（见图1），料仓、除尘仓顶走道缺少防护栏（见图2）；地面地砖有不同程度的损坏（见图3、4）。经统计，整个干化车间缺损不锈钢护栏400米，损坏的护栏150米，损坏地面200㎡，损坏地砖100㎡。防护栏的缺失损坏，地面的凹凸不平，大大增加了人员坠落的风险，影响到员工的人身安全，拟进行逐步维修。</w:t>
      </w:r>
    </w:p>
    <w:p>
      <w:pPr>
        <w:pStyle w:val="13"/>
        <w:adjustRightInd w:val="0"/>
        <w:snapToGrid w:val="0"/>
        <w:spacing w:line="520" w:lineRule="exact"/>
        <w:ind w:firstLine="560" w:firstLineChars="200"/>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zh-CN" w:eastAsia="zh-CN"/>
        </w:rPr>
        <w:t>工程内容包括：修复</w:t>
      </w:r>
      <w:r>
        <w:rPr>
          <w:rFonts w:hint="eastAsia" w:ascii="仿宋" w:hAnsi="仿宋" w:eastAsia="仿宋" w:cs="仿宋"/>
          <w:bCs/>
          <w:color w:val="auto"/>
          <w:sz w:val="28"/>
          <w:szCs w:val="28"/>
          <w:highlight w:val="none"/>
          <w:lang w:val="zh-CN"/>
        </w:rPr>
        <w:t>板框机周边护栏</w:t>
      </w:r>
      <w:r>
        <w:rPr>
          <w:rFonts w:hint="eastAsia" w:ascii="仿宋" w:hAnsi="仿宋" w:eastAsia="仿宋" w:cs="仿宋"/>
          <w:bCs/>
          <w:color w:val="auto"/>
          <w:sz w:val="28"/>
          <w:szCs w:val="28"/>
          <w:highlight w:val="none"/>
          <w:lang w:val="zh-CN" w:eastAsia="zh-CN"/>
        </w:rPr>
        <w:t>约150米；增加料仓顶部护栏约400米；修复装车通道地面约200㎡及后续通道地面油地坪漆；修复二楼地面地砖约100㎡。</w:t>
      </w:r>
    </w:p>
    <w:p>
      <w:pPr>
        <w:pStyle w:val="14"/>
        <w:jc w:val="center"/>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zh-CN" w:eastAsia="zh-CN"/>
        </w:rPr>
        <w:drawing>
          <wp:inline distT="0" distB="0" distL="114300" distR="114300">
            <wp:extent cx="2745105" cy="1828165"/>
            <wp:effectExtent l="0" t="0" r="17145" b="635"/>
            <wp:docPr id="1" name="图片 1" descr="1628650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8650334(1)"/>
                    <pic:cNvPicPr>
                      <a:picLocks noChangeAspect="1"/>
                    </pic:cNvPicPr>
                  </pic:nvPicPr>
                  <pic:blipFill>
                    <a:blip r:embed="rId38"/>
                    <a:stretch>
                      <a:fillRect/>
                    </a:stretch>
                  </pic:blipFill>
                  <pic:spPr>
                    <a:xfrm>
                      <a:off x="0" y="0"/>
                      <a:ext cx="2745105" cy="1828165"/>
                    </a:xfrm>
                    <a:prstGeom prst="rect">
                      <a:avLst/>
                    </a:prstGeom>
                    <a:noFill/>
                    <a:ln>
                      <a:noFill/>
                    </a:ln>
                  </pic:spPr>
                </pic:pic>
              </a:graphicData>
            </a:graphic>
          </wp:inline>
        </w:drawing>
      </w:r>
      <w:r>
        <w:rPr>
          <w:rFonts w:hint="eastAsia" w:ascii="仿宋" w:hAnsi="仿宋" w:eastAsia="仿宋" w:cs="仿宋"/>
          <w:bCs/>
          <w:color w:val="auto"/>
          <w:sz w:val="28"/>
          <w:szCs w:val="28"/>
          <w:highlight w:val="none"/>
          <w:lang w:val="zh-CN" w:eastAsia="zh-CN"/>
        </w:rPr>
        <w:t xml:space="preserve">  </w:t>
      </w:r>
      <w:r>
        <w:rPr>
          <w:rFonts w:hint="eastAsia" w:ascii="仿宋" w:hAnsi="仿宋" w:eastAsia="仿宋" w:cs="仿宋"/>
          <w:bCs/>
          <w:color w:val="auto"/>
          <w:sz w:val="28"/>
          <w:szCs w:val="28"/>
          <w:highlight w:val="none"/>
          <w:lang w:val="zh-CN" w:eastAsia="zh-CN"/>
        </w:rPr>
        <w:drawing>
          <wp:inline distT="0" distB="0" distL="114300" distR="114300">
            <wp:extent cx="1739900" cy="1802765"/>
            <wp:effectExtent l="0" t="0" r="1270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739900" cy="1802765"/>
                    </a:xfrm>
                    <a:prstGeom prst="rect">
                      <a:avLst/>
                    </a:prstGeom>
                    <a:noFill/>
                    <a:ln>
                      <a:noFill/>
                    </a:ln>
                  </pic:spPr>
                </pic:pic>
              </a:graphicData>
            </a:graphic>
          </wp:inline>
        </w:drawing>
      </w:r>
    </w:p>
    <w:p>
      <w:pPr>
        <w:pStyle w:val="14"/>
        <w:ind w:firstLine="1200" w:firstLineChars="500"/>
        <w:rPr>
          <w:rFonts w:hint="eastAsia" w:ascii="仿宋" w:hAnsi="仿宋" w:eastAsia="仿宋" w:cs="仿宋"/>
          <w:bCs/>
          <w:color w:val="auto"/>
          <w:sz w:val="24"/>
          <w:szCs w:val="24"/>
          <w:highlight w:val="none"/>
          <w:lang w:val="zh-CN" w:eastAsia="zh-CN"/>
        </w:rPr>
      </w:pPr>
      <w:r>
        <w:rPr>
          <w:rFonts w:hint="eastAsia" w:ascii="仿宋" w:hAnsi="仿宋" w:eastAsia="仿宋" w:cs="仿宋"/>
          <w:bCs/>
          <w:color w:val="auto"/>
          <w:sz w:val="24"/>
          <w:szCs w:val="24"/>
          <w:highlight w:val="none"/>
          <w:lang w:val="zh-CN" w:eastAsia="zh-CN"/>
        </w:rPr>
        <w:t xml:space="preserve">（图1）板框机周边栏杆损坏        </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lang w:val="zh-CN" w:eastAsia="zh-CN"/>
        </w:rPr>
        <w:t>（图2） 料仓顶部缺少栏杆</w:t>
      </w:r>
    </w:p>
    <w:p>
      <w:pPr>
        <w:pStyle w:val="14"/>
        <w:jc w:val="center"/>
        <w:rPr>
          <w:rFonts w:hint="eastAsia" w:ascii="仿宋" w:hAnsi="仿宋" w:eastAsia="仿宋" w:cs="仿宋"/>
          <w:bCs/>
          <w:color w:val="auto"/>
          <w:sz w:val="28"/>
          <w:szCs w:val="28"/>
          <w:highlight w:val="none"/>
          <w:lang w:val="zh-CN" w:eastAsia="zh-CN"/>
        </w:rPr>
      </w:pPr>
      <w:r>
        <w:rPr>
          <w:rFonts w:hint="eastAsia" w:ascii="仿宋" w:hAnsi="仿宋" w:eastAsia="仿宋" w:cs="仿宋"/>
          <w:bCs/>
          <w:color w:val="auto"/>
          <w:sz w:val="28"/>
          <w:szCs w:val="28"/>
          <w:highlight w:val="none"/>
          <w:lang w:val="zh-CN" w:eastAsia="zh-CN"/>
        </w:rPr>
        <w:drawing>
          <wp:inline distT="0" distB="0" distL="114300" distR="114300">
            <wp:extent cx="2466975" cy="1851025"/>
            <wp:effectExtent l="0" t="0" r="9525" b="15875"/>
            <wp:docPr id="3" name="图片 3" descr="e000321cb8c63d5079ecf6fa9168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00321cb8c63d5079ecf6fa91689f9"/>
                    <pic:cNvPicPr>
                      <a:picLocks noChangeAspect="1"/>
                    </pic:cNvPicPr>
                  </pic:nvPicPr>
                  <pic:blipFill>
                    <a:blip r:embed="rId40"/>
                    <a:stretch>
                      <a:fillRect/>
                    </a:stretch>
                  </pic:blipFill>
                  <pic:spPr>
                    <a:xfrm>
                      <a:off x="0" y="0"/>
                      <a:ext cx="2466975" cy="1851025"/>
                    </a:xfrm>
                    <a:prstGeom prst="rect">
                      <a:avLst/>
                    </a:prstGeom>
                    <a:noFill/>
                    <a:ln>
                      <a:noFill/>
                    </a:ln>
                  </pic:spPr>
                </pic:pic>
              </a:graphicData>
            </a:graphic>
          </wp:inline>
        </w:drawing>
      </w:r>
      <w:r>
        <w:rPr>
          <w:rFonts w:hint="eastAsia" w:ascii="仿宋" w:hAnsi="仿宋" w:eastAsia="仿宋" w:cs="仿宋"/>
          <w:bCs/>
          <w:color w:val="auto"/>
          <w:sz w:val="28"/>
          <w:szCs w:val="28"/>
          <w:highlight w:val="none"/>
          <w:lang w:val="zh-CN" w:eastAsia="zh-CN"/>
        </w:rPr>
        <w:t xml:space="preserve">       </w:t>
      </w:r>
      <w:r>
        <w:rPr>
          <w:rFonts w:hint="eastAsia" w:ascii="仿宋" w:hAnsi="仿宋" w:eastAsia="仿宋" w:cs="仿宋"/>
          <w:bCs/>
          <w:color w:val="auto"/>
          <w:sz w:val="28"/>
          <w:szCs w:val="28"/>
          <w:highlight w:val="none"/>
          <w:lang w:val="zh-CN" w:eastAsia="zh-CN"/>
        </w:rPr>
        <w:drawing>
          <wp:inline distT="0" distB="0" distL="114300" distR="114300">
            <wp:extent cx="1413510" cy="1885950"/>
            <wp:effectExtent l="0" t="0" r="15240" b="0"/>
            <wp:docPr id="4" name="图片 4" descr="c6be671465f5c7782f7d30572bcd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6be671465f5c7782f7d30572bcd296"/>
                    <pic:cNvPicPr>
                      <a:picLocks noChangeAspect="1"/>
                    </pic:cNvPicPr>
                  </pic:nvPicPr>
                  <pic:blipFill>
                    <a:blip r:embed="rId41"/>
                    <a:stretch>
                      <a:fillRect/>
                    </a:stretch>
                  </pic:blipFill>
                  <pic:spPr>
                    <a:xfrm>
                      <a:off x="0" y="0"/>
                      <a:ext cx="1413510" cy="1885950"/>
                    </a:xfrm>
                    <a:prstGeom prst="rect">
                      <a:avLst/>
                    </a:prstGeom>
                    <a:noFill/>
                    <a:ln>
                      <a:noFill/>
                    </a:ln>
                  </pic:spPr>
                </pic:pic>
              </a:graphicData>
            </a:graphic>
          </wp:inline>
        </w:drawing>
      </w:r>
    </w:p>
    <w:p>
      <w:pPr>
        <w:pStyle w:val="14"/>
        <w:ind w:firstLine="1200" w:firstLineChars="500"/>
        <w:rPr>
          <w:rFonts w:hint="eastAsia" w:ascii="仿宋" w:hAnsi="仿宋" w:eastAsia="仿宋" w:cs="仿宋"/>
          <w:bCs/>
          <w:color w:val="auto"/>
          <w:sz w:val="24"/>
          <w:szCs w:val="24"/>
          <w:highlight w:val="none"/>
          <w:lang w:val="zh-CN" w:eastAsia="zh-CN"/>
        </w:rPr>
      </w:pPr>
      <w:r>
        <w:rPr>
          <w:rFonts w:hint="eastAsia" w:ascii="仿宋" w:hAnsi="仿宋" w:eastAsia="仿宋" w:cs="仿宋"/>
          <w:bCs/>
          <w:color w:val="auto"/>
          <w:sz w:val="24"/>
          <w:szCs w:val="24"/>
          <w:highlight w:val="none"/>
          <w:lang w:val="zh-CN" w:eastAsia="zh-CN"/>
        </w:rPr>
        <w:t xml:space="preserve">（图3） 装车通道地面损坏          </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lang w:val="zh-CN" w:eastAsia="zh-CN"/>
        </w:rPr>
        <w:t>（图4）二楼地面地砖损坏</w:t>
      </w:r>
    </w:p>
    <w:p>
      <w:pPr>
        <w:pStyle w:val="2"/>
        <w:rPr>
          <w:rFonts w:hint="default"/>
          <w:color w:val="auto"/>
          <w:spacing w:val="-6"/>
          <w:highlight w:val="none"/>
          <w:lang w:val="en-US" w:eastAsia="zh-CN"/>
        </w:rPr>
      </w:pPr>
    </w:p>
    <w:p>
      <w:pPr>
        <w:pStyle w:val="13"/>
        <w:numPr>
          <w:ilvl w:val="-1"/>
          <w:numId w:val="0"/>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rPr>
      </w:pPr>
      <w:r>
        <w:rPr>
          <w:rFonts w:hint="eastAsia" w:ascii="仿宋" w:hAnsi="仿宋" w:eastAsia="仿宋" w:cs="仿宋_GB2312"/>
          <w:b/>
          <w:bCs/>
          <w:color w:val="auto"/>
          <w:kern w:val="0"/>
          <w:sz w:val="28"/>
          <w:szCs w:val="28"/>
          <w:highlight w:val="none"/>
        </w:rPr>
        <w:t>项目</w:t>
      </w:r>
      <w:r>
        <w:rPr>
          <w:rFonts w:hint="eastAsia" w:ascii="仿宋" w:hAnsi="仿宋" w:eastAsia="仿宋" w:cs="仿宋_GB2312"/>
          <w:b/>
          <w:bCs/>
          <w:color w:val="auto"/>
          <w:kern w:val="0"/>
          <w:sz w:val="28"/>
          <w:szCs w:val="28"/>
          <w:highlight w:val="none"/>
          <w:lang w:val="en-US" w:eastAsia="zh-CN"/>
        </w:rPr>
        <w:t>十八</w:t>
      </w:r>
      <w:r>
        <w:rPr>
          <w:rFonts w:hint="eastAsia" w:ascii="仿宋" w:hAnsi="仿宋" w:eastAsia="仿宋" w:cs="仿宋_GB2312"/>
          <w:b/>
          <w:bCs/>
          <w:color w:val="auto"/>
          <w:kern w:val="0"/>
          <w:sz w:val="28"/>
          <w:szCs w:val="28"/>
          <w:highlight w:val="none"/>
        </w:rPr>
        <w:t>：大坦沙分公司三期高压电房地面修缮项目</w:t>
      </w:r>
    </w:p>
    <w:p>
      <w:pPr>
        <w:pStyle w:val="2"/>
        <w:rPr>
          <w:rFonts w:hint="default"/>
          <w:color w:val="auto"/>
          <w:spacing w:val="-6"/>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color w:val="auto"/>
          <w:sz w:val="28"/>
          <w:szCs w:val="28"/>
          <w:highlight w:val="none"/>
          <w:lang w:val="zh-CN" w:eastAsia="zh-CN"/>
        </w:rPr>
      </w:pPr>
      <w:r>
        <w:rPr>
          <w:rFonts w:hint="eastAsia" w:ascii="仿宋_GB2312" w:hAnsi="仿宋_GB2312" w:eastAsia="仿宋_GB2312" w:cs="仿宋_GB2312"/>
          <w:color w:val="auto"/>
          <w:sz w:val="28"/>
          <w:szCs w:val="28"/>
          <w:highlight w:val="none"/>
          <w:lang w:val="en-US" w:eastAsia="zh-CN"/>
        </w:rPr>
        <w:t>大坦沙分公司三期高压电房建成至今近20年，现房屋局部地面出下沉情况，为防止沉降情况进一步扩大，对周边变压器配电柜造成损坏，现计划对三期高压电房进行下沉修复，实施内容包括：地面压力注浆，楼地面混凝土浇筑。</w:t>
      </w:r>
    </w:p>
    <w:p>
      <w:pPr>
        <w:numPr>
          <w:ilvl w:val="0"/>
          <w:numId w:val="0"/>
        </w:numPr>
        <w:autoSpaceDE w:val="0"/>
        <w:autoSpaceDN w:val="0"/>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val="zh-CN"/>
        </w:rPr>
        <w:t>项目</w:t>
      </w:r>
      <w:r>
        <w:rPr>
          <w:rFonts w:hint="eastAsia" w:ascii="仿宋_GB2312" w:hAnsi="仿宋_GB2312" w:eastAsia="仿宋_GB2312" w:cs="仿宋_GB2312"/>
          <w:color w:val="auto"/>
          <w:sz w:val="28"/>
          <w:szCs w:val="28"/>
          <w:highlight w:val="none"/>
          <w:lang w:val="en-US" w:eastAsia="zh-CN"/>
        </w:rPr>
        <w:t>实施方案</w:t>
      </w:r>
      <w:r>
        <w:rPr>
          <w:rFonts w:hint="eastAsia" w:ascii="仿宋_GB2312" w:hAnsi="仿宋_GB2312" w:eastAsia="仿宋_GB2312" w:cs="仿宋_GB2312"/>
          <w:color w:val="auto"/>
          <w:sz w:val="28"/>
          <w:szCs w:val="28"/>
          <w:highlight w:val="none"/>
          <w:lang w:val="zh-CN"/>
        </w:rPr>
        <w:t>：</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三期变压器房电缆沟西侧楼地面及台阶破除。楼面破除厚度25cm。</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根据设计图纸进行测量放线，确定注浆孔。</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注浆采用高聚合物水泥砂浆，水泥强度等级不低于42.5。</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将注浆料装入专用注浆管，采用0.3mpa左右的压力将水泥浆注入地基，注浆过程中应注意排出的空气。</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楼面板钢筋绑扎，楼面板厚度200mm。钢筋采用三级钢直径12mm，双层双向布置，钢筋间距150mm。混凝土强度等级C30。</w:t>
      </w:r>
    </w:p>
    <w:p>
      <w:pPr>
        <w:autoSpaceDE w:val="0"/>
        <w:autoSpaceDN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变压器房重新砌筑台阶。台阶尺寸1200mm×500mm×250mm。台阶采用水泥砖砌筑。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低压电房下陷区域采用高聚合物水泥砂浆，灌注面积约4㎡。</w:t>
      </w:r>
    </w:p>
    <w:p>
      <w:pPr>
        <w:pStyle w:val="13"/>
        <w:widowControl w:val="0"/>
        <w:numPr>
          <w:ilvl w:val="0"/>
          <w:numId w:val="0"/>
        </w:numPr>
        <w:tabs>
          <w:tab w:val="left" w:pos="312"/>
        </w:tabs>
        <w:adjustRightInd w:val="0"/>
        <w:snapToGrid w:val="0"/>
        <w:spacing w:line="300" w:lineRule="auto"/>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2.总体效果及验收要求</w:t>
      </w:r>
    </w:p>
    <w:p>
      <w:pPr>
        <w:keepNext w:val="0"/>
        <w:keepLines w:val="0"/>
        <w:pageBreakBefore w:val="0"/>
        <w:kinsoku/>
        <w:wordWrap/>
        <w:overflowPunct/>
        <w:topLinePunct w:val="0"/>
        <w:autoSpaceDE w:val="0"/>
        <w:autoSpaceDN w:val="0"/>
        <w:bidi w:val="0"/>
        <w:spacing w:line="52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质量要求：项目完工按《建筑地面工程施工验收规范》GB50209-2002标准验收，保证楼地面平整。</w:t>
      </w:r>
    </w:p>
    <w:p>
      <w:pPr>
        <w:pStyle w:val="2"/>
        <w:rPr>
          <w:rFonts w:hint="eastAsia" w:ascii="仿宋_GB2312" w:hAnsi="仿宋_GB2312" w:eastAsia="仿宋_GB2312" w:cs="仿宋_GB2312"/>
          <w:color w:val="auto"/>
          <w:spacing w:val="-6"/>
          <w:sz w:val="28"/>
          <w:szCs w:val="28"/>
          <w:highlight w:val="none"/>
          <w:lang w:val="en-US" w:eastAsia="zh-CN"/>
        </w:rPr>
      </w:pPr>
    </w:p>
    <w:p>
      <w:pPr>
        <w:pStyle w:val="13"/>
        <w:adjustRightInd w:val="0"/>
        <w:snapToGrid w:val="0"/>
        <w:spacing w:line="300" w:lineRule="auto"/>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val="en-US" w:eastAsia="zh-CN"/>
        </w:rPr>
        <w:t>.</w:t>
      </w:r>
    </w:p>
    <w:p>
      <w:pPr>
        <w:pStyle w:val="11"/>
        <w:rPr>
          <w:rFonts w:hint="eastAsia" w:ascii="仿宋" w:hAnsi="仿宋" w:eastAsia="仿宋" w:cs="仿宋_GB2312"/>
          <w:color w:val="auto"/>
          <w:kern w:val="0"/>
          <w:sz w:val="28"/>
          <w:szCs w:val="28"/>
          <w:highlight w:val="none"/>
          <w:lang w:val="zh-CN" w:eastAsia="zh-CN"/>
        </w:rPr>
      </w:pPr>
    </w:p>
    <w:p>
      <w:pPr>
        <w:pStyle w:val="13"/>
        <w:adjustRightInd w:val="0"/>
        <w:snapToGrid w:val="0"/>
        <w:spacing w:line="520" w:lineRule="exact"/>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w:t>
            </w:r>
          </w:p>
        </w:tc>
        <w:tc>
          <w:tcPr>
            <w:tcW w:w="2268"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项目十一</w:t>
            </w:r>
          </w:p>
        </w:tc>
        <w:tc>
          <w:tcPr>
            <w:tcW w:w="2268"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项目十二</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项目十三</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项目十四</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项目十五</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项目七</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项目十六</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项目八</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项目十七</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项目九</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项目十八</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bl>
    <w:p>
      <w:pPr>
        <w:pStyle w:val="7"/>
        <w:rPr>
          <w:color w:val="auto"/>
          <w:highlight w:val="none"/>
        </w:rPr>
      </w:pP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1"/>
        <w:rPr>
          <w:rFonts w:hint="eastAsia"/>
          <w:color w:val="auto"/>
          <w:szCs w:val="44"/>
          <w:highlight w:val="none"/>
        </w:rPr>
      </w:pPr>
    </w:p>
    <w:p>
      <w:pPr>
        <w:pStyle w:val="5"/>
        <w:rPr>
          <w:rFonts w:hint="eastAsia"/>
          <w:color w:val="auto"/>
          <w:szCs w:val="44"/>
          <w:highlight w:val="none"/>
        </w:rPr>
      </w:pPr>
    </w:p>
    <w:bookmarkEnd w:id="60"/>
    <w:p>
      <w:pPr>
        <w:pStyle w:val="2"/>
        <w:ind w:firstLine="0"/>
        <w:rPr>
          <w:rFonts w:ascii="仿宋_GB2312" w:eastAsia="仿宋_GB2312"/>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62" w:name="_Toc18538"/>
      <w:bookmarkStart w:id="63" w:name="_Toc537"/>
      <w:bookmarkStart w:id="64" w:name="_Toc15570"/>
      <w:bookmarkStart w:id="65" w:name="_Toc23353"/>
      <w:bookmarkStart w:id="66" w:name="_Toc1496"/>
      <w:bookmarkStart w:id="67" w:name="_Toc25925"/>
      <w:bookmarkStart w:id="68" w:name="_Toc12135"/>
      <w:bookmarkStart w:id="69" w:name="_Toc29835"/>
      <w:bookmarkStart w:id="70" w:name="_Toc4680"/>
      <w:bookmarkStart w:id="71" w:name="_Toc1284"/>
      <w:bookmarkStart w:id="72" w:name="_Toc23330"/>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0"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4tSq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lx7fMf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6"/>
        <w:rPr>
          <w:color w:val="auto"/>
          <w:highlight w:val="none"/>
        </w:rPr>
      </w:pPr>
    </w:p>
    <w:p>
      <w:pPr>
        <w:pStyle w:val="4"/>
        <w:rPr>
          <w:color w:val="auto"/>
          <w:highlight w:val="none"/>
        </w:rPr>
      </w:pPr>
      <w:bookmarkStart w:id="73" w:name="_Toc1375"/>
      <w:bookmarkStart w:id="74" w:name="_Toc22797"/>
      <w:bookmarkStart w:id="75" w:name="_Toc12980"/>
      <w:bookmarkStart w:id="76" w:name="_Toc12721"/>
      <w:bookmarkStart w:id="77" w:name="_Toc19088"/>
      <w:bookmarkStart w:id="78" w:name="_Toc8183"/>
      <w:bookmarkStart w:id="79" w:name="_Toc12968"/>
      <w:bookmarkStart w:id="80" w:name="_Toc22501"/>
      <w:bookmarkStart w:id="81" w:name="_Toc19686"/>
      <w:bookmarkStart w:id="82" w:name="_Toc13309"/>
      <w:bookmarkStart w:id="83" w:name="_Toc88209949"/>
      <w:bookmarkStart w:id="84" w:name="_Toc87616386"/>
      <w:bookmarkStart w:id="85" w:name="_Toc323"/>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广州市净水有限公司2022年大沙地、沥滘、江高等分公司日常维护维修项目（房屋修缮类）</w:t>
      </w:r>
    </w:p>
    <w:p>
      <w:pPr>
        <w:pStyle w:val="47"/>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p>
    <w:p>
      <w:pPr>
        <w:pStyle w:val="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7"/>
        <w:rPr>
          <w:rFonts w:hint="eastAsia" w:ascii="宋体" w:hAnsi="宋体" w:cs="宋体"/>
          <w:b/>
          <w:color w:val="auto"/>
          <w:sz w:val="30"/>
          <w:highlight w:val="none"/>
        </w:rPr>
      </w:pPr>
    </w:p>
    <w:p>
      <w:pPr>
        <w:pStyle w:val="7"/>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ascii="宋体" w:hAnsi="宋体" w:cs="宋体"/>
          <w:color w:val="auto"/>
          <w:sz w:val="24"/>
          <w:highlight w:val="none"/>
          <w:u w:val="singl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广州市净水有限公司2022年大沙地、沥滘、江高等分公司日常维护维修项目（房屋修缮类）</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olor w:val="auto"/>
          <w:sz w:val="24"/>
          <w:highlight w:val="none"/>
          <w:u w:val="single"/>
          <w:lang w:eastAsia="zh-CN"/>
        </w:rPr>
        <w:t>广州市净水有限公司2022年大沙地、沥滘、江高等分公司日常维护维修项目（房屋修缮类）</w:t>
      </w:r>
    </w:p>
    <w:tbl>
      <w:tblPr>
        <w:tblStyle w:val="23"/>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9"/>
        <w:gridCol w:w="2380"/>
        <w:gridCol w:w="5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填报单位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rPr>
              <w:t>大沙地分公司二期浓缩池工具吊臂等修缮项目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numPr>
                <w:ilvl w:val="-1"/>
                <w:numId w:val="0"/>
              </w:numPr>
              <w:adjustRightInd w:val="0"/>
              <w:snapToGrid w:val="0"/>
              <w:spacing w:line="360" w:lineRule="auto"/>
              <w:ind w:firstLine="0" w:firstLineChars="0"/>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2"/>
                <w:sz w:val="24"/>
                <w:szCs w:val="24"/>
                <w:highlight w:val="none"/>
                <w:u w:val="none"/>
                <w:lang w:val="en-US" w:eastAsia="zh-CN" w:bidi="ar-SA"/>
              </w:rPr>
              <w:t>大沙地分公司二期浓缩池出泥管区域护栏和</w:t>
            </w:r>
            <w:r>
              <w:rPr>
                <w:rFonts w:hint="eastAsia" w:hAnsi="宋体" w:eastAsia="宋体" w:cs="宋体"/>
                <w:i w:val="0"/>
                <w:iCs w:val="0"/>
                <w:color w:val="auto"/>
                <w:kern w:val="2"/>
                <w:sz w:val="24"/>
                <w:szCs w:val="24"/>
                <w:highlight w:val="none"/>
                <w:u w:val="none"/>
                <w:lang w:val="en-US" w:eastAsia="zh-CN" w:bidi="ar-SA"/>
              </w:rPr>
              <w:t>楼</w:t>
            </w:r>
            <w:r>
              <w:rPr>
                <w:rFonts w:hint="eastAsia" w:ascii="宋体" w:hAnsi="宋体" w:eastAsia="宋体" w:cs="宋体"/>
                <w:i w:val="0"/>
                <w:iCs w:val="0"/>
                <w:color w:val="auto"/>
                <w:kern w:val="2"/>
                <w:sz w:val="24"/>
                <w:szCs w:val="24"/>
                <w:highlight w:val="none"/>
                <w:u w:val="none"/>
                <w:lang w:val="en-US" w:eastAsia="zh-CN" w:bidi="ar-SA"/>
              </w:rPr>
              <w:t>梯优化项目</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rPr>
              <w:t>大沙地分公司</w:t>
            </w:r>
            <w:r>
              <w:rPr>
                <w:rFonts w:hint="eastAsia" w:ascii="宋体" w:hAnsi="宋体" w:eastAsia="宋体" w:cs="宋体"/>
                <w:i w:val="0"/>
                <w:iCs w:val="0"/>
                <w:color w:val="auto"/>
                <w:sz w:val="24"/>
                <w:szCs w:val="24"/>
                <w:highlight w:val="none"/>
                <w:u w:val="none"/>
                <w:lang w:val="en-US" w:eastAsia="zh-CN"/>
              </w:rPr>
              <w:t>一</w:t>
            </w:r>
            <w:r>
              <w:rPr>
                <w:rFonts w:hint="eastAsia" w:ascii="宋体" w:hAnsi="宋体" w:eastAsia="宋体" w:cs="宋体"/>
                <w:i w:val="0"/>
                <w:iCs w:val="0"/>
                <w:color w:val="auto"/>
                <w:sz w:val="24"/>
                <w:szCs w:val="24"/>
                <w:highlight w:val="none"/>
                <w:u w:val="none"/>
              </w:rPr>
              <w:t>期</w:t>
            </w:r>
            <w:r>
              <w:rPr>
                <w:rFonts w:hint="eastAsia" w:ascii="宋体" w:hAnsi="宋体" w:eastAsia="宋体" w:cs="宋体"/>
                <w:i w:val="0"/>
                <w:iCs w:val="0"/>
                <w:color w:val="auto"/>
                <w:sz w:val="24"/>
                <w:szCs w:val="24"/>
                <w:highlight w:val="none"/>
                <w:u w:val="none"/>
                <w:lang w:val="en-US" w:eastAsia="zh-CN"/>
              </w:rPr>
              <w:t>南厂区变压器房爬梯优化项目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大沙地分公司一期提标V型滤池排水槽廊道照明改造项目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4"/>
                <w:szCs w:val="24"/>
                <w:highlight w:val="none"/>
                <w:u w:val="none"/>
                <w:lang w:val="en-US" w:eastAsia="zh-CN"/>
              </w:rPr>
              <w:t>大沙地分公司一期提标工具间优化项目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大沙地分公司二期负二层无人区部分门孔加装防火出入门改造项目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bidi="ar"/>
              </w:rPr>
              <w:t xml:space="preserve">沥滘分公司一二期加药口地面优化项目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val="en-US" w:eastAsia="zh-CN" w:bidi="ar"/>
              </w:rPr>
              <w:t>沥滘分公司二期二沉池、南北生化池伸缩缝优化项目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2"/>
                <w:szCs w:val="22"/>
                <w:highlight w:val="none"/>
                <w:u w:val="none"/>
              </w:rPr>
            </w:pPr>
            <w:r>
              <w:rPr>
                <w:rFonts w:ascii="宋体" w:hAnsi="宋体" w:eastAsia="宋体" w:cs="宋体"/>
                <w:color w:val="auto"/>
                <w:kern w:val="0"/>
                <w:sz w:val="22"/>
                <w:szCs w:val="22"/>
                <w:highlight w:val="none"/>
                <w:lang w:val="en-US" w:eastAsia="zh-CN" w:bidi="ar"/>
              </w:rPr>
              <w:t>沥滘分公司一期鼓风机房西门优化项目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2"/>
                <w:szCs w:val="22"/>
                <w:highlight w:val="none"/>
                <w:u w:val="none"/>
              </w:rPr>
            </w:pPr>
            <w:r>
              <w:rPr>
                <w:rFonts w:ascii="宋体" w:hAnsi="宋体" w:eastAsia="宋体" w:cs="宋体"/>
                <w:color w:val="auto"/>
                <w:kern w:val="0"/>
                <w:sz w:val="22"/>
                <w:szCs w:val="22"/>
                <w:highlight w:val="none"/>
                <w:lang w:val="en-US" w:eastAsia="zh-CN" w:bidi="ar"/>
              </w:rPr>
              <w:t>沥滘分公司三期提升泵房爬梯优化项目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2"/>
                <w:szCs w:val="22"/>
                <w:highlight w:val="none"/>
                <w:u w:val="none"/>
              </w:rPr>
            </w:pPr>
            <w:r>
              <w:rPr>
                <w:rFonts w:ascii="宋体" w:hAnsi="宋体" w:eastAsia="宋体" w:cs="宋体"/>
                <w:color w:val="auto"/>
                <w:kern w:val="0"/>
                <w:sz w:val="22"/>
                <w:szCs w:val="22"/>
                <w:highlight w:val="none"/>
                <w:lang w:val="en-US" w:eastAsia="zh-CN" w:bidi="ar"/>
              </w:rPr>
              <w:t>沥滘分公司厂区电房平台步梯护栏优化项目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z w:val="24"/>
                <w:szCs w:val="24"/>
                <w:highlight w:val="none"/>
                <w:u w:val="none"/>
              </w:rPr>
              <w:t>江高分公司2022年一二系列膜池除臭风管口、一二系列生化池风管口及鼓风机出风管预留口修缮等项目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80" w:firstLineChars="200"/>
              <w:jc w:val="both"/>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江高分公司2022年危化品仓修缮项目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江高分公司生化池吊装口护栏改造项目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kern w:val="0"/>
                <w:sz w:val="24"/>
                <w:szCs w:val="24"/>
                <w:highlight w:val="none"/>
                <w:u w:val="none"/>
                <w:lang w:eastAsia="zh-CN" w:bidi="ar"/>
              </w:rPr>
              <w:t>大观分公司2022年南线生化池8号推流器支架优化项目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大观分公司粗格栅吊装口玻璃修缮等项目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猎德分公司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2"/>
                <w:szCs w:val="22"/>
                <w:highlight w:val="none"/>
                <w:u w:val="none"/>
                <w:lang w:val="en-US" w:eastAsia="zh-CN"/>
              </w:rPr>
              <w:t>猎德分公司修复干化车间栏杆及地砖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auto"/>
                <w:kern w:val="0"/>
                <w:sz w:val="20"/>
                <w:szCs w:val="20"/>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auto"/>
                <w:kern w:val="0"/>
                <w:sz w:val="20"/>
                <w:szCs w:val="20"/>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大坦沙分公司三期高压电房地面修缮项目</w:t>
            </w:r>
          </w:p>
        </w:tc>
      </w:tr>
    </w:tbl>
    <w:p>
      <w:pPr>
        <w:pStyle w:val="10"/>
        <w:rPr>
          <w:rFonts w:hint="eastAsia"/>
          <w:color w:val="auto"/>
          <w:highlight w:val="none"/>
          <w:lang w:eastAsia="zh-CN"/>
        </w:rPr>
      </w:pP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szCs w:val="22"/>
          <w:highlight w:val="none"/>
        </w:rPr>
        <w:t>（以下分别简称“项目一、项目二、项目三</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四、</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五、</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六、</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七、项目八、项目九、项目十、项目十一、项目十二、项目十三、项目十四、项目十五、项目十六、项目十七、项目十八</w:t>
      </w:r>
      <w:r>
        <w:rPr>
          <w:rFonts w:hint="eastAsia" w:ascii="宋体" w:hAnsi="宋体" w:cs="宋体"/>
          <w:bCs/>
          <w:color w:val="auto"/>
          <w:sz w:val="24"/>
          <w:szCs w:val="22"/>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项目所属各分公司</w:t>
      </w:r>
      <w:r>
        <w:rPr>
          <w:rFonts w:hint="eastAsia" w:ascii="宋体" w:hAnsi="宋体" w:cs="宋体"/>
          <w:color w:val="auto"/>
          <w:sz w:val="24"/>
          <w:highlight w:val="none"/>
          <w:u w:val="single"/>
        </w:rPr>
        <w:t xml:space="preserve"> 。</w:t>
      </w:r>
    </w:p>
    <w:p>
      <w:pPr>
        <w:pStyle w:val="13"/>
        <w:spacing w:line="500" w:lineRule="exact"/>
        <w:ind w:firstLine="0" w:firstLineChars="0"/>
        <w:outlineLvl w:val="1"/>
        <w:rPr>
          <w:rFonts w:hint="default" w:hAnsi="宋体" w:cs="宋体"/>
          <w:color w:val="auto"/>
          <w:sz w:val="24"/>
          <w:szCs w:val="20"/>
          <w:highlight w:val="none"/>
          <w:lang w:val="en-US" w:eastAsia="zh-CN"/>
        </w:rPr>
      </w:pPr>
    </w:p>
    <w:p>
      <w:pPr>
        <w:spacing w:line="500" w:lineRule="exact"/>
        <w:rPr>
          <w:color w:val="auto"/>
          <w:highlight w:val="none"/>
        </w:rPr>
      </w:pPr>
      <w:r>
        <w:rPr>
          <w:rFonts w:hint="eastAsia" w:ascii="宋体" w:hAnsi="宋体" w:cs="宋体"/>
          <w:color w:val="auto"/>
          <w:sz w:val="24"/>
          <w:highlight w:val="none"/>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大沙地分公司二期浓缩池工具吊臂等修缮项目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在浓缩池污泥排放泵区域安装不锈钢700KG级工具吊臂及将该区域护栏改造成活动护栏，使用吊臂和手推车将泵体运至电梯间进行运输至地面。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7"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3"/>
              <w:numPr>
                <w:ilvl w:val="-1"/>
                <w:numId w:val="0"/>
              </w:numPr>
              <w:adjustRightInd w:val="0"/>
              <w:snapToGrid w:val="0"/>
              <w:spacing w:line="360" w:lineRule="auto"/>
              <w:ind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大沙地分公司二期浓缩池出泥管区域护栏和</w:t>
            </w:r>
            <w:r>
              <w:rPr>
                <w:rFonts w:hint="eastAsia" w:hAnsi="宋体" w:eastAsia="宋体" w:cs="宋体"/>
                <w:i w:val="0"/>
                <w:iCs w:val="0"/>
                <w:color w:val="auto"/>
                <w:kern w:val="0"/>
                <w:sz w:val="22"/>
                <w:szCs w:val="22"/>
                <w:highlight w:val="none"/>
                <w:u w:val="none"/>
                <w:lang w:val="en-US" w:eastAsia="zh-CN" w:bidi="ar"/>
              </w:rPr>
              <w:t>楼</w:t>
            </w:r>
            <w:r>
              <w:rPr>
                <w:rFonts w:hint="eastAsia" w:ascii="宋体" w:hAnsi="宋体" w:eastAsia="宋体" w:cs="宋体"/>
                <w:i w:val="0"/>
                <w:iCs w:val="0"/>
                <w:color w:val="auto"/>
                <w:kern w:val="0"/>
                <w:sz w:val="22"/>
                <w:szCs w:val="22"/>
                <w:highlight w:val="none"/>
                <w:u w:val="none"/>
                <w:lang w:val="en-US" w:eastAsia="zh-CN" w:bidi="ar"/>
              </w:rPr>
              <w:t>梯优化项目</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二期浓缩池出泥管区域加装护栏和楼梯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大沙地分公司一期南厂区变压器房爬梯优化项目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一期南厂区变压器房加装爬梯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4"/>
                <w:szCs w:val="24"/>
                <w:highlight w:val="none"/>
                <w:u w:val="none"/>
                <w:lang w:val="en-US" w:eastAsia="zh-CN"/>
              </w:rPr>
              <w:t>大沙地分公司一期提标V型滤池排水槽廊道照明改造项目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360" w:lineRule="auto"/>
              <w:ind w:left="0" w:leftChars="0" w:firstLine="0" w:firstLineChars="0"/>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把原有的荧光灯管更换为LED泛射灯，（ BVP161、30W、5700K、220V、2550lm、85lm/w、寿命</w:t>
            </w:r>
            <w:r>
              <w:rPr>
                <w:rFonts w:hint="default" w:ascii="宋体" w:hAnsi="宋体" w:eastAsia="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30000h）共28盏。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大沙地分公司一期提标工具间优化项目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3"/>
              <w:numPr>
                <w:ilvl w:val="0"/>
                <w:numId w:val="0"/>
              </w:numPr>
              <w:jc w:val="left"/>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1、在提标西侧围墙边浇筑一块地面宽3米，长8米，厚200mm混泥土地面。</w:t>
            </w:r>
          </w:p>
          <w:p>
            <w:pPr>
              <w:jc w:val="left"/>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2、按图纸定制临时工具室一套，窗安装铝合金窗户，安装不锈钢门，安装不锈钢防盗网，安装不锈钢飘蓬。</w:t>
            </w:r>
          </w:p>
          <w:p>
            <w:pPr>
              <w:pStyle w:val="33"/>
              <w:numPr>
                <w:ilvl w:val="0"/>
                <w:numId w:val="0"/>
              </w:numPr>
              <w:jc w:val="left"/>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3、电源取旁边的值班室4*6+1*4平方电缆。外墙明敷地面需埋深0.5米。</w:t>
            </w:r>
          </w:p>
          <w:p>
            <w:pPr>
              <w:spacing w:line="360" w:lineRule="auto"/>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4、安装空调380V、3匹、冷暖柜机壹台，安装插座、开关、灯具等，并交付使用。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大沙地分公司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color w:val="auto"/>
                <w:kern w:val="0"/>
                <w:sz w:val="22"/>
                <w:szCs w:val="22"/>
                <w:highlight w:val="none"/>
                <w:u w:val="none"/>
                <w:lang w:val="en-US" w:eastAsia="zh-CN" w:bidi="ar"/>
              </w:rPr>
              <w:t>大沙地分公司二期负二层无人区部分门孔加装防火出入门改造项目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2"/>
                <w:sz w:val="24"/>
                <w:szCs w:val="24"/>
                <w:highlight w:val="none"/>
                <w:u w:val="none"/>
                <w:lang w:val="en-US" w:eastAsia="zh-CN" w:bidi="ar-SA"/>
              </w:rPr>
              <w:t>二期负二层无人区部分门孔加装防火出入门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沥滘分公司一二期加药口地面优化项目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在二期初雨加药间北侧（硫酸铝加药口）及一二期次氯酸钠加药口旁设置排水沟，防止溢流。</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次氯酸钠加药口：挖开沥青、混泥土路面做2条水渠：水渠长4m，深13cm。</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水渠上部做15cm宽，下部9cm宽。做防水、防腐蚀、防渗透涂层。</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依照水渠规格做不锈钢栅板，长按水渠长算，宽按15cm，厚3cm。配30mm乘30mm乘3mm不锈钢角钢。</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硫酸铝加药口：挖开沥青、混泥土路面，做四条水渠围成长方形，长边长12m，2条；宽边长4m，2条。</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水渠深13cm。水渠上部做15cm宽，下部9cm宽，折角做30mm乘30mm乘2mm不锈钢角钢。做防水、防腐蚀、防渗透涂层。</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bidi="ar"/>
              </w:rPr>
            </w:pPr>
            <w:r>
              <w:rPr>
                <w:rFonts w:hint="eastAsia" w:ascii="宋体" w:hAnsi="宋体" w:eastAsia="宋体" w:cs="宋体"/>
                <w:color w:val="auto"/>
                <w:kern w:val="0"/>
                <w:sz w:val="22"/>
                <w:highlight w:val="none"/>
                <w:u w:val="none"/>
                <w:lang w:bidi="ar"/>
              </w:rPr>
              <w:t>依照水渠做不锈钢栅板，长按匹配水渠长度，宽15cm，3cm厚。</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2"/>
                <w:highlight w:val="none"/>
                <w:u w:val="none"/>
                <w:lang w:bidi="ar"/>
              </w:rPr>
              <w:t>硫酸铝需要破路面埋一条DN20PVC管，将硫酸铝水渠的水通往污水渠。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kern w:val="0"/>
                <w:sz w:val="22"/>
                <w:szCs w:val="22"/>
                <w:highlight w:val="none"/>
                <w:u w:val="none"/>
                <w:lang w:val="en-US" w:eastAsia="zh-CN" w:bidi="ar"/>
              </w:rPr>
              <w:t>沥滘分公司二期二沉池、南北生化池伸缩缝优化项目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砍挖灌木丛及根以及恢复绿化，人工拆除、铲除镶贴面砖 墙、柱面。</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清除伸缩缝内老化填充物，尽量确保伸缩缝接触面光滑平整。</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由于玛蹄脂具有温度稳定性，不受气候变化而发生性能改变，有优良的抗裂性能。耐久性能较好，与传统混凝土相比，玛蹄脂使用寿命较长。气密性、防水性、不易开裂老化、常温下可施工、干燥后具有防水等特点。广泛应用于防潮层和道路建筑结构伸缩缝行业。在伸缩缝处填缝修补玛碲脂满足间隙密封性效果。</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修复外墙伸缩缝位置变形、凹陷不锈钢挡板，解决填料外露不美观等问题。</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修补伸缩缝周边水泥石灰砂浆底，水泥砂浆面抹灰。</w:t>
            </w:r>
          </w:p>
          <w:p>
            <w:pPr>
              <w:keepNext w:val="0"/>
              <w:keepLines w:val="0"/>
              <w:widowControl/>
              <w:suppressLineNumbers w:val="0"/>
              <w:jc w:val="center"/>
              <w:textAlignment w:val="center"/>
              <w:rPr>
                <w:rFonts w:hint="eastAsia" w:ascii="宋体" w:hAnsi="宋体" w:eastAsia="宋体" w:cs="宋体"/>
                <w:color w:val="auto"/>
                <w:kern w:val="0"/>
                <w:sz w:val="22"/>
                <w:highlight w:val="none"/>
                <w:u w:val="none"/>
                <w:lang w:val="en-US" w:eastAsia="zh-CN" w:bidi="ar"/>
              </w:rPr>
            </w:pPr>
            <w:r>
              <w:rPr>
                <w:rFonts w:hint="eastAsia" w:ascii="宋体" w:hAnsi="宋体" w:eastAsia="宋体" w:cs="宋体"/>
                <w:color w:val="auto"/>
                <w:kern w:val="0"/>
                <w:sz w:val="22"/>
                <w:highlight w:val="none"/>
                <w:u w:val="none"/>
                <w:lang w:val="en-US" w:eastAsia="zh-CN" w:bidi="ar"/>
              </w:rPr>
              <w:t>修补墙面块料马赛克面层。</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沥滘分公司一期鼓风机房西门优化项目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1.金属门扇、门框拆除 ，尺寸：3.6mX3.6m，12.96m2</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2.墙面瓷砖拆除</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3.42m2</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ab/>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3.金属门安装12.96m2，并更换不锈钢门框、五金配件。</w:t>
            </w:r>
            <w:r>
              <w:rPr>
                <w:rFonts w:hint="eastAsia" w:ascii="宋体" w:hAnsi="宋体" w:eastAsia="宋体" w:cs="宋体"/>
                <w:i w:val="0"/>
                <w:iCs w:val="0"/>
                <w:color w:val="auto"/>
                <w:sz w:val="22"/>
                <w:szCs w:val="22"/>
                <w:highlight w:val="none"/>
                <w:u w:val="none"/>
              </w:rPr>
              <w:tab/>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4.墙面修复，20mm厚水1:2水泥砂浆找平，3.42m2</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5.墙面后置固定钢板10mm，1m2</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6.建筑垃圾外运，运距:20km，</w:t>
            </w:r>
            <w:r>
              <w:rPr>
                <w:rFonts w:hint="eastAsia" w:ascii="宋体" w:hAnsi="宋体" w:eastAsia="宋体" w:cs="宋体"/>
                <w:i w:val="0"/>
                <w:iCs w:val="0"/>
                <w:color w:val="auto"/>
                <w:sz w:val="22"/>
                <w:szCs w:val="22"/>
                <w:highlight w:val="none"/>
                <w:u w:val="none"/>
              </w:rPr>
              <w:tab/>
            </w:r>
            <w:r>
              <w:rPr>
                <w:rFonts w:hint="eastAsia" w:ascii="宋体" w:hAnsi="宋体" w:eastAsia="宋体" w:cs="宋体"/>
                <w:i w:val="0"/>
                <w:iCs w:val="0"/>
                <w:color w:val="auto"/>
                <w:sz w:val="22"/>
                <w:szCs w:val="22"/>
                <w:highlight w:val="none"/>
                <w:u w:val="none"/>
              </w:rPr>
              <w:t>1.3644m3</w:t>
            </w:r>
            <w:r>
              <w:rPr>
                <w:rFonts w:hint="eastAsia" w:ascii="宋体" w:hAnsi="宋体" w:eastAsia="宋体" w:cs="宋体"/>
                <w:i w:val="0"/>
                <w:iCs w:val="0"/>
                <w:color w:val="auto"/>
                <w:sz w:val="22"/>
                <w:szCs w:val="22"/>
                <w:highlight w:val="none"/>
                <w:u w:val="non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沥滘分公司三期提升泵房爬梯优化项目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1.制作安装316不锈钢安全爬梯及护笼，爬梯高度:9.6m，共2个爬梯；2.不锈钢爬梯制安，材质:316不锈钢，规格：梯梁45.6m（角钢60 mm×60mm×6mm）；踏棍45.6m（实心圆钢，直径25 mm）；梯子支撑13.68m（角钢60 mm×60 mm×6 mm），连接方式：焊接；3.不锈钢护笼制安，材质：316不锈钢，规格：水平笼箍45.22m（316不锈钢扁钢50mm×6mm，笼箍直径800mm）；笼箍立杆94m（316不锈钢扁钢40mm×5mm，笼箍直径800mm），连接方式：焊接；4.综合钢脚手架，22.5m2，（搭拆）；</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5.高层施工增加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wordWrap/>
              <w:spacing w:line="240" w:lineRule="auto"/>
              <w:jc w:val="left"/>
              <w:textAlignment w:val="center"/>
              <w:rPr>
                <w:rFonts w:hint="eastAsia" w:ascii="宋体" w:hAnsi="宋体" w:eastAsia="宋体" w:cs="宋体"/>
                <w:i w:val="0"/>
                <w:iCs w:val="0"/>
                <w:color w:val="auto"/>
                <w:sz w:val="20"/>
                <w:szCs w:val="20"/>
                <w:highlight w:val="none"/>
                <w:u w:val="none"/>
              </w:rPr>
            </w:pPr>
            <w:r>
              <w:rPr>
                <w:rFonts w:ascii="宋体" w:hAnsi="宋体" w:eastAsia="宋体" w:cs="宋体"/>
                <w:color w:val="auto"/>
                <w:kern w:val="0"/>
                <w:sz w:val="22"/>
                <w:szCs w:val="22"/>
                <w:highlight w:val="none"/>
                <w:lang w:val="en-US" w:eastAsia="zh-CN" w:bidi="ar"/>
              </w:rPr>
              <w:t>沥滘分公司厂区电房平台步梯护栏优化项目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1.制作及安装金属扶手、栏杆、栏板</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2.扶手材料种类、规格:Φ75 304不锈钢内外刨光无缝精密圆管。</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3.栏杆材料种类、规格:Φ50 304不锈钢内外刨光无缝精密圆管。</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4.高度：110cm。</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5.综合考虑现场施工条件，完成该清单下的其它相关工作，符合设计、栏杆制作需符合GB4053.1-2009要求。</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rPr>
              <w:t>栏杆总长285m</w:t>
            </w:r>
            <w:r>
              <w:rPr>
                <w:rFonts w:hint="eastAsia" w:ascii="宋体" w:hAnsi="宋体" w:eastAsia="宋体" w:cs="宋体"/>
                <w:i w:val="0"/>
                <w:iCs w:val="0"/>
                <w:color w:val="auto"/>
                <w:sz w:val="22"/>
                <w:szCs w:val="22"/>
                <w:highlight w:val="none"/>
                <w:u w:val="non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sz w:val="24"/>
                <w:szCs w:val="24"/>
                <w:highlight w:val="none"/>
                <w:u w:val="none"/>
              </w:rPr>
              <w:t>江高分公司2022年一二系列膜池除臭风管口、一二系列生化池风管口及鼓风机出风管预留口修缮等项目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生应池用不锈钢板封堵，膜池风口管用镀锌钢板进行封堵在周边打上一层密封胶。对事故池灌浆封堵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0"/>
                <w:szCs w:val="20"/>
                <w:highlight w:val="none"/>
                <w:u w:val="none"/>
                <w:lang w:eastAsia="zh-CN"/>
              </w:rPr>
            </w:pPr>
            <w:r>
              <w:rPr>
                <w:rFonts w:hint="eastAsia" w:ascii="宋体" w:hAnsi="宋体" w:eastAsia="宋体" w:cs="宋体"/>
                <w:i w:val="0"/>
                <w:iCs w:val="0"/>
                <w:color w:val="auto"/>
                <w:kern w:val="0"/>
                <w:sz w:val="22"/>
                <w:szCs w:val="22"/>
                <w:highlight w:val="none"/>
                <w:u w:val="none"/>
                <w:lang w:val="en-US" w:eastAsia="zh-CN" w:bidi="ar"/>
              </w:rPr>
              <w:t>江高分公司2022年危化品仓修缮项目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对危化品仓进行修缮，拆除仓内的马桶、不锈钢扶手、玻璃镜，在原有的灯具改装为防爆灯，增加铁皮柜、高清夜视彩色摄像头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0"/>
                <w:szCs w:val="20"/>
                <w:highlight w:val="none"/>
                <w:u w:val="none"/>
                <w:lang w:eastAsia="zh-CN"/>
              </w:rPr>
            </w:pPr>
            <w:r>
              <w:rPr>
                <w:rFonts w:hint="eastAsia" w:ascii="宋体" w:hAnsi="宋体" w:eastAsia="宋体" w:cs="宋体"/>
                <w:i w:val="0"/>
                <w:iCs w:val="0"/>
                <w:color w:val="auto"/>
                <w:kern w:val="0"/>
                <w:sz w:val="22"/>
                <w:szCs w:val="22"/>
                <w:highlight w:val="none"/>
                <w:u w:val="none"/>
                <w:lang w:val="en-US" w:eastAsia="zh-CN" w:bidi="ar"/>
              </w:rPr>
              <w:t>江高分公司生化池吊装口护栏改造项目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keepNext w:val="0"/>
              <w:keepLines w:val="0"/>
              <w:widowControl/>
              <w:suppressLineNumbers w:val="0"/>
              <w:spacing w:line="500" w:lineRule="exact"/>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2"/>
                <w:szCs w:val="22"/>
                <w:highlight w:val="none"/>
                <w:u w:val="none"/>
                <w:lang w:val="en-US" w:eastAsia="zh-CN" w:bidi="ar"/>
              </w:rPr>
              <w:t>该项目是对江高分公司生化池推流器吊装口、粗格栅提升泵房吊装口等进行护栏升级改造。同时对生化池推流器等吊装口、粗格栅提升泵房捞砂口、吊装口等加装防坠网。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kern w:val="0"/>
                <w:sz w:val="22"/>
                <w:szCs w:val="22"/>
                <w:highlight w:val="none"/>
                <w:u w:val="none"/>
                <w:lang w:eastAsia="zh-CN" w:bidi="ar"/>
              </w:rPr>
              <w:t>大观分公司2022年南线生化池8号推流器支架优化项目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南8生化池推流器改造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拆卸推流器支架：拆开支架与推流器连接不锈钢链，抬起支架并放倒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对推流器支架底部气焊切割50.5cm，降低高度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重新安装支架：将支架抬起安装在支架底座，调整三角架角度，连接支架与不锈钢链，葫芦正对不锈钢链口（经计算。南六推流器支架张角为111度，大于南8推流器改造后推流器支架张角107度；南四推流器支架张角为106度，小于南8推流器改造后推流器支架张角107度;北四推流器支架张角为104度，小于南8推流器改造后推流器支架张角107度，故改造后推流器可正常稳定使用）</w:t>
            </w:r>
          </w:p>
          <w:p>
            <w:pPr>
              <w:pStyle w:val="50"/>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（4）吊装推流器</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kern w:val="0"/>
                <w:sz w:val="22"/>
                <w:szCs w:val="22"/>
                <w:highlight w:val="none"/>
                <w:u w:val="none"/>
                <w:lang w:bidi="ar"/>
              </w:rPr>
              <w:t>大观分公司粗格栅吊装口玻璃修缮等项目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杂项一：</w:t>
            </w:r>
          </w:p>
          <w:p>
            <w:pPr>
              <w:pStyle w:val="10"/>
              <w:tabs>
                <w:tab w:val="left" w:pos="2280"/>
              </w:tabs>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1、预制管道支架8个，支架为尺寸20</w:t>
            </w:r>
            <w:r>
              <w:rPr>
                <w:rFonts w:hint="eastAsia" w:ascii="宋体" w:hAnsi="宋体" w:eastAsia="宋体" w:cs="宋体"/>
                <w:color w:val="auto"/>
                <w:spacing w:val="-6"/>
                <w:kern w:val="2"/>
                <w:sz w:val="22"/>
                <w:szCs w:val="22"/>
                <w:highlight w:val="none"/>
              </w:rPr>
              <w:t>×</w:t>
            </w:r>
            <w:r>
              <w:rPr>
                <w:rFonts w:hint="eastAsia" w:ascii="宋体" w:hAnsi="宋体" w:eastAsia="宋体" w:cs="宋体"/>
                <w:color w:val="auto"/>
                <w:spacing w:val="-6"/>
                <w:sz w:val="22"/>
                <w:szCs w:val="22"/>
                <w:highlight w:val="none"/>
                <w:lang w:val="en-US" w:eastAsia="zh-CN"/>
              </w:rPr>
              <w:t>20cm，材料镀锌角钢（规格：63*63*6mm）。</w:t>
            </w:r>
          </w:p>
          <w:p>
            <w:pPr>
              <w:pStyle w:val="10"/>
              <w:tabs>
                <w:tab w:val="left" w:pos="2280"/>
              </w:tabs>
              <w:ind w:firstLine="416" w:firstLineChars="200"/>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2、安装支架（具体位置视现场情况而定）,支架其中一块镀锌角钢在距离两端5cm处开孔，并用M10膨胀螺丝固定于墙面，另外一块镀锌角钢在合适位置钻孔，再用U型扣将管道（DN50）固定。</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杂项二：</w:t>
            </w:r>
          </w:p>
          <w:p>
            <w:pPr>
              <w:numPr>
                <w:ilvl w:val="0"/>
                <w:numId w:val="0"/>
              </w:numPr>
              <w:ind w:firstLine="416" w:firstLineChars="200"/>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1、定制双层夹胶钢化玻璃（厚17mm），具体尺寸以施工单位现场测量为准，现场情况如下图所示。</w:t>
            </w:r>
          </w:p>
          <w:p>
            <w:pPr>
              <w:numPr>
                <w:ilvl w:val="0"/>
                <w:numId w:val="0"/>
              </w:numPr>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（1）1.1m×1.26m；</w:t>
            </w:r>
          </w:p>
          <w:p>
            <w:pPr>
              <w:numPr>
                <w:ilvl w:val="0"/>
                <w:numId w:val="0"/>
              </w:numPr>
              <w:rPr>
                <w:rFonts w:hint="eastAsia" w:ascii="宋体" w:hAnsi="宋体" w:eastAsia="宋体" w:cs="宋体"/>
                <w:color w:val="auto"/>
                <w:spacing w:val="-6"/>
                <w:kern w:val="0"/>
                <w:sz w:val="22"/>
                <w:szCs w:val="22"/>
                <w:highlight w:val="none"/>
                <w:lang w:val="en-US" w:eastAsia="zh-CN" w:bidi="ar-SA"/>
              </w:rPr>
            </w:pPr>
            <w:r>
              <w:rPr>
                <w:rFonts w:hint="eastAsia" w:ascii="宋体" w:hAnsi="宋体" w:eastAsia="宋体" w:cs="宋体"/>
                <w:color w:val="auto"/>
                <w:spacing w:val="-6"/>
                <w:kern w:val="0"/>
                <w:sz w:val="22"/>
                <w:szCs w:val="22"/>
                <w:highlight w:val="none"/>
                <w:lang w:val="en-US" w:eastAsia="zh-CN" w:bidi="ar-SA"/>
              </w:rPr>
              <w:t>（2）0.94m×3.01m；</w:t>
            </w:r>
          </w:p>
          <w:p>
            <w:pPr>
              <w:numPr>
                <w:ilvl w:val="0"/>
                <w:numId w:val="0"/>
              </w:num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pacing w:val="-6"/>
                <w:kern w:val="0"/>
                <w:sz w:val="22"/>
                <w:szCs w:val="22"/>
                <w:highlight w:val="none"/>
                <w:lang w:val="en-US" w:eastAsia="zh-CN" w:bidi="ar-SA"/>
              </w:rPr>
              <w:t>（3）0.99m×1.16m；</w:t>
            </w:r>
          </w:p>
          <w:p>
            <w:pPr>
              <w:numPr>
                <w:ilvl w:val="0"/>
                <w:numId w:val="0"/>
              </w:numPr>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2、拆除原有玻璃，安装新玻璃，并修复周围框架。</w:t>
            </w:r>
          </w:p>
          <w:p>
            <w:pPr>
              <w:pStyle w:val="10"/>
              <w:tabs>
                <w:tab w:val="left" w:pos="2280"/>
              </w:tabs>
              <w:ind w:firstLine="416" w:firstLineChars="20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3、安装涉及吊装及高空作业。</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杂项三：</w:t>
            </w:r>
          </w:p>
          <w:p>
            <w:pPr>
              <w:pStyle w:val="10"/>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1、购买或定制0.3m×0.345m不锈钢（304）仪表箱盖（厚2mm）一块，中间位置安装玻璃（0.25m×0.18m），玻璃周边及盖板内侧四周封橡胶，并在距离右侧5cm处安装把手。</w:t>
            </w:r>
          </w:p>
          <w:p>
            <w:pPr>
              <w:pStyle w:val="10"/>
              <w:rPr>
                <w:rFonts w:hint="eastAsia" w:ascii="宋体" w:hAnsi="宋体" w:eastAsia="宋体" w:cs="宋体"/>
                <w:b w:val="0"/>
                <w:bCs w:val="0"/>
                <w:color w:val="auto"/>
                <w:spacing w:val="0"/>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2、安装仪表箱盖。</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杂项四：</w:t>
            </w:r>
          </w:p>
          <w:p>
            <w:pPr>
              <w:pStyle w:val="10"/>
              <w:rPr>
                <w:rFonts w:hint="eastAsia" w:ascii="宋体" w:hAnsi="宋体" w:eastAsia="宋体" w:cs="宋体"/>
                <w:b w:val="0"/>
                <w:bCs w:val="0"/>
                <w:color w:val="auto"/>
                <w:spacing w:val="-6"/>
                <w:sz w:val="22"/>
                <w:szCs w:val="22"/>
                <w:highlight w:val="none"/>
                <w:lang w:val="en-US" w:eastAsia="zh-CN"/>
              </w:rPr>
            </w:pPr>
            <w:r>
              <w:rPr>
                <w:rFonts w:hint="eastAsia" w:ascii="宋体" w:hAnsi="宋体" w:eastAsia="宋体" w:cs="宋体"/>
                <w:b w:val="0"/>
                <w:bCs w:val="0"/>
                <w:color w:val="auto"/>
                <w:spacing w:val="-6"/>
                <w:sz w:val="22"/>
                <w:szCs w:val="22"/>
                <w:highlight w:val="none"/>
                <w:lang w:val="en-US" w:eastAsia="zh-CN"/>
              </w:rPr>
              <w:t>1、定制0.4m×0.8m钢板（厚10mm）一块，中间位置制作0.2m*0.2m观察口。</w:t>
            </w:r>
          </w:p>
          <w:p>
            <w:pPr>
              <w:pStyle w:val="10"/>
              <w:rPr>
                <w:rFonts w:hint="eastAsia" w:ascii="宋体" w:hAnsi="宋体" w:eastAsia="宋体" w:cs="宋体"/>
                <w:b w:val="0"/>
                <w:bCs w:val="0"/>
                <w:color w:val="auto"/>
                <w:spacing w:val="0"/>
                <w:sz w:val="22"/>
                <w:szCs w:val="22"/>
                <w:highlight w:val="none"/>
                <w:lang w:val="en-US" w:eastAsia="zh-CN"/>
              </w:rPr>
            </w:pPr>
            <w:r>
              <w:rPr>
                <w:rFonts w:hint="eastAsia" w:ascii="宋体" w:hAnsi="宋体" w:eastAsia="宋体" w:cs="宋体"/>
                <w:b w:val="0"/>
                <w:bCs w:val="0"/>
                <w:color w:val="auto"/>
                <w:spacing w:val="-6"/>
                <w:sz w:val="22"/>
                <w:szCs w:val="22"/>
                <w:highlight w:val="none"/>
                <w:lang w:val="en-US" w:eastAsia="zh-CN"/>
              </w:rPr>
              <w:t>2、制安固定支架。用角钢卡住两边钢板，角铁中间用钢条连接，再将钢板盖在上面。</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杂项五：</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b w:val="0"/>
                <w:bCs w:val="0"/>
                <w:color w:val="auto"/>
                <w:spacing w:val="-6"/>
                <w:sz w:val="22"/>
                <w:szCs w:val="22"/>
                <w:highlight w:val="none"/>
                <w:lang w:val="en-US" w:eastAsia="zh-CN"/>
              </w:rPr>
              <w:t>1</w:t>
            </w:r>
            <w:r>
              <w:rPr>
                <w:rFonts w:hint="eastAsia" w:ascii="宋体" w:hAnsi="宋体" w:eastAsia="宋体" w:cs="宋体"/>
                <w:color w:val="auto"/>
                <w:spacing w:val="-6"/>
                <w:kern w:val="2"/>
                <w:sz w:val="22"/>
                <w:szCs w:val="22"/>
                <w:highlight w:val="none"/>
                <w:lang w:val="en-US" w:eastAsia="zh-CN" w:bidi="ar-SA"/>
              </w:rPr>
              <w:t>、在下图墙壁位置开圆孔（直径370mm），安装轴流风机（300-2P-220v）,空余位置用水泥砂浆填充。</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color w:val="auto"/>
                <w:spacing w:val="-6"/>
                <w:kern w:val="2"/>
                <w:sz w:val="22"/>
                <w:szCs w:val="22"/>
                <w:highlight w:val="none"/>
                <w:lang w:val="en-US" w:eastAsia="zh-CN" w:bidi="ar-SA"/>
              </w:rPr>
              <w:t>2、定制50×40×60cm电箱，配一个32A总开关及一个2A开关。</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6"/>
                <w:kern w:val="2"/>
                <w:sz w:val="22"/>
                <w:szCs w:val="22"/>
                <w:highlight w:val="none"/>
                <w:lang w:val="en-US" w:eastAsia="zh-CN" w:bidi="ar-SA"/>
              </w:rPr>
            </w:pPr>
            <w:r>
              <w:rPr>
                <w:rFonts w:hint="eastAsia" w:ascii="宋体" w:hAnsi="宋体" w:eastAsia="宋体" w:cs="宋体"/>
                <w:color w:val="auto"/>
                <w:spacing w:val="-6"/>
                <w:kern w:val="2"/>
                <w:sz w:val="22"/>
                <w:szCs w:val="22"/>
                <w:highlight w:val="none"/>
                <w:lang w:val="en-US" w:eastAsia="zh-CN" w:bidi="ar-SA"/>
              </w:rPr>
              <w:t>3、利用现有不锈钢桥架，敷设YJV5*4mm2电缆，从现场控制电箱至鼓风机低压电房P13备用电柜。</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pacing w:val="-6"/>
                <w:sz w:val="22"/>
                <w:szCs w:val="22"/>
                <w:highlight w:val="none"/>
                <w:lang w:val="en-US" w:eastAsia="zh-CN"/>
              </w:rPr>
            </w:pPr>
            <w:r>
              <w:rPr>
                <w:rFonts w:hint="eastAsia" w:ascii="宋体" w:hAnsi="宋体" w:eastAsia="宋体" w:cs="宋体"/>
                <w:color w:val="auto"/>
                <w:spacing w:val="-6"/>
                <w:kern w:val="2"/>
                <w:sz w:val="22"/>
                <w:szCs w:val="22"/>
                <w:highlight w:val="none"/>
                <w:lang w:val="en-US" w:eastAsia="zh-CN" w:bidi="ar-SA"/>
              </w:rPr>
              <w:t>4、现场制作阻燃PVC线槽25mm*15mm，敷设YJV3*2.5mm2电缆，从2P10A漏保开关至10A 5孔开关插座。</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杂项六：</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1、在三处集水井安装3台不锈钢污水泵（浮球款带配件），规格：220V、1100W、5A、 2寸、10米电源线。</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2、定制三个不锈钢控制电箱（0.3m*0.2m*0.4m），包含继电器等控制元件，指示灯，线槽，漏电开关，实现启动、停止指示功能。</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3、定制一个不锈钢配电箱（0.4m*0.50m*0.6m），控制三个小电箱，配一个16A漏电开关，三个5A漏电开关。</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4、配电箱接入V滤低压电房15AN6备用电柜，采用5*4mm2电缆30m。三台水泵接入小电箱，需要三条3*2.5mm2电缆,三台水泵共15A,小于电柜开关电流16A。</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5、污水接DN50PVC管至构筑物外污水井内，室内沿墙体布置，遇到墙体时需要开一个直径70mm的圆孔。PVC管共约50m，室外部分埋于地下20cm处，再在污水井开直径70mm长10cm圆孔。三处抽水泵所需DN50PVC管共50m，室外挖土方长度15m,宽度10cm,深度20cm，PVC管浅埋铺设。</w:t>
            </w:r>
          </w:p>
          <w:p>
            <w:pPr>
              <w:rPr>
                <w:rFonts w:hint="eastAsia" w:ascii="宋体" w:hAnsi="宋体" w:eastAsia="宋体" w:cs="宋体"/>
                <w:color w:val="auto"/>
                <w:spacing w:val="-6"/>
                <w:sz w:val="22"/>
                <w:szCs w:val="22"/>
                <w:highlight w:val="none"/>
                <w:lang w:val="en-US" w:eastAsia="zh-CN"/>
              </w:rPr>
            </w:pPr>
            <w:r>
              <w:rPr>
                <w:rFonts w:hint="eastAsia" w:ascii="宋体" w:hAnsi="宋体" w:eastAsia="宋体" w:cs="宋体"/>
                <w:color w:val="auto"/>
                <w:spacing w:val="-6"/>
                <w:sz w:val="22"/>
                <w:szCs w:val="22"/>
                <w:highlight w:val="none"/>
                <w:lang w:val="en-US" w:eastAsia="zh-CN"/>
              </w:rPr>
              <w:t>6、绿值修复面积：15*0.1=1.5㎡，约2㎡。</w:t>
            </w:r>
          </w:p>
          <w:p>
            <w:pPr>
              <w:rPr>
                <w:rFonts w:hint="eastAsia" w:ascii="宋体" w:hAnsi="宋体" w:eastAsia="宋体" w:cs="宋体"/>
                <w:b/>
                <w:bCs/>
                <w:color w:val="auto"/>
                <w:spacing w:val="-6"/>
                <w:sz w:val="22"/>
                <w:szCs w:val="22"/>
                <w:highlight w:val="none"/>
                <w:lang w:val="en-US" w:eastAsia="zh-CN"/>
              </w:rPr>
            </w:pPr>
            <w:r>
              <w:rPr>
                <w:rFonts w:hint="eastAsia" w:ascii="宋体" w:hAnsi="宋体" w:eastAsia="宋体" w:cs="宋体"/>
                <w:b/>
                <w:bCs/>
                <w:color w:val="auto"/>
                <w:spacing w:val="-6"/>
                <w:sz w:val="22"/>
                <w:szCs w:val="22"/>
                <w:highlight w:val="none"/>
                <w:lang w:val="en-US" w:eastAsia="zh-CN"/>
              </w:rPr>
              <w:t>杂项七：</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pacing w:val="-6"/>
                <w:sz w:val="22"/>
                <w:szCs w:val="22"/>
                <w:highlight w:val="none"/>
                <w:lang w:val="en-US" w:eastAsia="zh-CN"/>
              </w:rPr>
              <w:t>在东西车道入口处各安装一个长为6m，高为2.25m，管径为DN50厚3.0mm M型钢管护栏。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猎德分公司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0"/>
                <w:szCs w:val="20"/>
                <w:highlight w:val="none"/>
                <w:u w:val="none"/>
                <w:lang w:eastAsia="zh-CN"/>
              </w:rPr>
            </w:pPr>
            <w:r>
              <w:rPr>
                <w:rFonts w:hint="eastAsia" w:ascii="宋体" w:hAnsi="宋体" w:eastAsia="宋体" w:cs="宋体"/>
                <w:i w:val="0"/>
                <w:iCs w:val="0"/>
                <w:color w:val="auto"/>
                <w:sz w:val="22"/>
                <w:szCs w:val="22"/>
                <w:highlight w:val="none"/>
                <w:u w:val="none"/>
                <w:lang w:val="en-US" w:eastAsia="zh-CN"/>
              </w:rPr>
              <w:t>猎德分公司修复干化车间栏杆及地砖</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2"/>
                <w:szCs w:val="22"/>
                <w:highlight w:val="none"/>
                <w:u w:val="none"/>
                <w:lang w:val="en-US" w:eastAsia="zh-CN"/>
              </w:rPr>
              <w:t>修复</w:t>
            </w:r>
            <w:r>
              <w:rPr>
                <w:rFonts w:hint="eastAsia" w:ascii="宋体" w:hAnsi="宋体" w:eastAsia="宋体" w:cs="宋体"/>
                <w:i w:val="0"/>
                <w:iCs w:val="0"/>
                <w:color w:val="auto"/>
                <w:sz w:val="22"/>
                <w:szCs w:val="22"/>
                <w:highlight w:val="none"/>
                <w:u w:val="none"/>
              </w:rPr>
              <w:t>板框机周边护栏</w:t>
            </w:r>
            <w:r>
              <w:rPr>
                <w:rFonts w:hint="eastAsia" w:ascii="宋体" w:hAnsi="宋体" w:eastAsia="宋体" w:cs="宋体"/>
                <w:i w:val="0"/>
                <w:iCs w:val="0"/>
                <w:color w:val="auto"/>
                <w:sz w:val="22"/>
                <w:szCs w:val="22"/>
                <w:highlight w:val="none"/>
                <w:u w:val="none"/>
                <w:lang w:val="en-US" w:eastAsia="zh-CN"/>
              </w:rPr>
              <w:t>约150米；增加料仓顶部护栏约400米；修复装车通道地面约200㎡及后续通道地面油地坪漆；修复二楼地面地砖约100㎡。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ascii="宋体" w:hAnsi="宋体" w:eastAsia="宋体" w:cs="宋体"/>
                <w:i w:val="0"/>
                <w:iCs w:val="0"/>
                <w:color w:val="auto"/>
                <w:kern w:val="0"/>
                <w:sz w:val="22"/>
                <w:szCs w:val="22"/>
                <w:highlight w:val="none"/>
                <w:u w:val="none"/>
                <w:lang w:val="en-US" w:eastAsia="zh-CN" w:bidi="ar"/>
              </w:rPr>
              <w:t>大坦沙分公司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20"/>
                <w:szCs w:val="20"/>
                <w:highlight w:val="none"/>
                <w:u w:val="none"/>
                <w:lang w:eastAsia="zh-CN"/>
              </w:rPr>
            </w:pPr>
            <w:r>
              <w:rPr>
                <w:rFonts w:ascii="宋体" w:hAnsi="宋体" w:eastAsia="宋体" w:cs="宋体"/>
                <w:i w:val="0"/>
                <w:iCs w:val="0"/>
                <w:color w:val="auto"/>
                <w:kern w:val="0"/>
                <w:sz w:val="22"/>
                <w:szCs w:val="22"/>
                <w:highlight w:val="none"/>
                <w:u w:val="none"/>
                <w:lang w:val="en-US" w:eastAsia="zh-CN" w:bidi="ar"/>
              </w:rPr>
              <w:t>大坦沙分公司三期高压电房地面修缮项目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ascii="宋体" w:hAnsi="宋体" w:eastAsia="宋体" w:cs="宋体"/>
                <w:i w:val="0"/>
                <w:iCs w:val="0"/>
                <w:color w:val="auto"/>
                <w:kern w:val="0"/>
                <w:sz w:val="22"/>
                <w:szCs w:val="22"/>
                <w:highlight w:val="none"/>
                <w:u w:val="none"/>
                <w:lang w:val="en-US" w:eastAsia="zh-CN" w:bidi="ar"/>
              </w:rPr>
              <w:t>对三期高压电房地面进行压力注浆，混凝土楼地面浇筑</w:t>
            </w:r>
          </w:p>
        </w:tc>
      </w:tr>
    </w:tbl>
    <w:p>
      <w:pPr>
        <w:pStyle w:val="10"/>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11"/>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cs="宋体" w:eastAsiaTheme="minorEastAsia"/>
                <w:b/>
                <w:bCs/>
                <w:color w:val="auto"/>
                <w:sz w:val="24"/>
                <w:highlight w:val="none"/>
                <w:u w:val="none"/>
                <w:vertAlign w:val="baseli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三</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四</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五</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六</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七</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八</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九</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十一</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十二</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三</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四</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五</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六</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七</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default"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十</w:t>
            </w:r>
            <w:r>
              <w:rPr>
                <w:rFonts w:hint="eastAsia" w:asciiTheme="minorEastAsia" w:hAnsiTheme="minorEastAsia" w:cstheme="minorEastAsia"/>
                <w:color w:val="auto"/>
                <w:sz w:val="24"/>
                <w:highlight w:val="none"/>
                <w:lang w:val="en-US" w:eastAsia="zh-CN"/>
              </w:rPr>
              <w:t>八</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w:t>
      </w:r>
      <w:bookmarkStart w:id="137" w:name="_GoBack"/>
      <w:bookmarkEnd w:id="137"/>
      <w:r>
        <w:rPr>
          <w:rFonts w:ascii="宋体" w:hAnsi="宋体" w:cs="宋体"/>
          <w:color w:val="auto"/>
          <w:kern w:val="0"/>
          <w:sz w:val="24"/>
          <w:highlight w:val="none"/>
          <w:lang w:val="zh-CN"/>
        </w:rPr>
        <w:t>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宋体" w:hAnsi="宋体" w:cs="宋体"/>
          <w:b/>
          <w:bCs/>
          <w:color w:val="auto"/>
          <w:sz w:val="24"/>
          <w:highlight w:val="none"/>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ascii="宋体" w:hAnsi="宋体" w:cs="宋体"/>
          <w:color w:val="auto"/>
          <w:sz w:val="24"/>
          <w:highlight w:val="none"/>
          <w:u w:val="single"/>
        </w:rPr>
        <w:t>30</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pStyle w:val="11"/>
        <w:rPr>
          <w:color w:val="auto"/>
          <w:highlight w:val="none"/>
        </w:rPr>
      </w:pP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合同工期及总日历天数</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合同工期及总日历天数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default"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w:t>
            </w:r>
          </w:p>
        </w:tc>
        <w:tc>
          <w:tcPr>
            <w:tcW w:w="2268"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项目十一</w:t>
            </w:r>
          </w:p>
        </w:tc>
        <w:tc>
          <w:tcPr>
            <w:tcW w:w="2268"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40天</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项目十二</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4" w:type="dxa"/>
            <w:vAlign w:val="center"/>
          </w:tcPr>
          <w:p>
            <w:pPr>
              <w:pStyle w:val="7"/>
              <w:ind w:firstLine="420" w:firstLineChars="0"/>
              <w:jc w:val="center"/>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项目十三</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4" w:type="dxa"/>
            <w:vAlign w:val="center"/>
          </w:tcPr>
          <w:p>
            <w:pPr>
              <w:pStyle w:val="7"/>
              <w:ind w:firstLine="420" w:firstLineChars="0"/>
              <w:jc w:val="center"/>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项目十四</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项目十五</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项目七</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项目十六</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项目八</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项目十七</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项目九</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项目十八</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30天</w:t>
            </w:r>
          </w:p>
        </w:tc>
      </w:tr>
    </w:tbl>
    <w:p>
      <w:pPr>
        <w:pStyle w:val="7"/>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7"/>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项目分项验收分项支付，验收合格后，由乙方提交申请支付资料 15 个工作日内，甲方支付至合同暂定总价的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384" w:lineRule="auto"/>
        <w:ind w:firstLine="480" w:firstLineChars="200"/>
        <w:rPr>
          <w:rFonts w:hint="eastAsia" w:hAnsi="宋体" w:cs="宋体"/>
          <w:bCs/>
          <w:color w:val="auto"/>
          <w:sz w:val="24"/>
          <w:highlight w:val="none"/>
        </w:rPr>
      </w:pPr>
      <w:r>
        <w:rPr>
          <w:rFonts w:hint="eastAsia" w:ascii="宋体" w:hAnsi="宋体" w:eastAsia="宋体" w:cs="宋体"/>
          <w:color w:val="auto"/>
          <w:sz w:val="24"/>
          <w:highlight w:val="none"/>
        </w:rPr>
        <w:t>项目一</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bCs/>
          <w:color w:val="auto"/>
          <w:sz w:val="24"/>
          <w:highlight w:val="none"/>
        </w:rPr>
        <w:t>；</w:t>
      </w:r>
      <w:r>
        <w:rPr>
          <w:rFonts w:hint="eastAsia" w:ascii="宋体" w:hAnsi="宋体" w:eastAsia="宋体" w:cs="宋体"/>
          <w:color w:val="auto"/>
          <w:sz w:val="24"/>
          <w:highlight w:val="none"/>
        </w:rPr>
        <w:t>项目二</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bCs/>
          <w:color w:val="auto"/>
          <w:sz w:val="24"/>
          <w:highlight w:val="none"/>
        </w:rPr>
        <w:t>；</w:t>
      </w:r>
    </w:p>
    <w:p>
      <w:pPr>
        <w:spacing w:line="384" w:lineRule="auto"/>
        <w:ind w:firstLine="480" w:firstLineChars="200"/>
        <w:rPr>
          <w:rFonts w:hint="eastAsia" w:hAnsi="宋体" w:cs="宋体"/>
          <w:color w:val="auto"/>
          <w:sz w:val="24"/>
          <w:highlight w:val="none"/>
        </w:rPr>
      </w:pPr>
      <w:r>
        <w:rPr>
          <w:rFonts w:hint="eastAsia" w:ascii="宋体" w:hAnsi="宋体" w:eastAsia="宋体" w:cs="宋体"/>
          <w:color w:val="auto"/>
          <w:sz w:val="24"/>
          <w:highlight w:val="none"/>
        </w:rPr>
        <w:t>项目三</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四</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五</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六</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七</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八</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九</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十</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十一</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十二</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十三</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十四</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十五</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十六</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eastAsia" w:hAnsi="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十七</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r>
        <w:rPr>
          <w:rFonts w:hint="eastAsia" w:ascii="宋体" w:hAnsi="宋体" w:eastAsia="宋体" w:cs="宋体"/>
          <w:color w:val="auto"/>
          <w:sz w:val="24"/>
          <w:highlight w:val="none"/>
        </w:rPr>
        <w:t>项目</w:t>
      </w:r>
      <w:r>
        <w:rPr>
          <w:rFonts w:hint="eastAsia" w:ascii="宋体" w:hAnsi="宋体" w:cs="宋体"/>
          <w:color w:val="auto"/>
          <w:sz w:val="24"/>
          <w:highlight w:val="none"/>
          <w:lang w:val="en-US" w:eastAsia="zh-CN"/>
        </w:rPr>
        <w:t>十八</w:t>
      </w:r>
      <w:r>
        <w:rPr>
          <w:rFonts w:hint="eastAsia" w:hAnsi="宋体" w:cs="宋体"/>
          <w:bCs/>
          <w:color w:val="auto"/>
          <w:sz w:val="24"/>
          <w:highlight w:val="none"/>
        </w:rPr>
        <w:t>￥</w:t>
      </w:r>
      <w:r>
        <w:rPr>
          <w:rFonts w:hint="eastAsia" w:ascii="宋体" w:hAnsi="宋体" w:eastAsia="宋体" w:cs="宋体"/>
          <w:b/>
          <w:color w:val="auto"/>
          <w:sz w:val="24"/>
          <w:highlight w:val="none"/>
          <w:u w:val="single"/>
        </w:rPr>
        <w:t xml:space="preserve">     </w:t>
      </w:r>
      <w:r>
        <w:rPr>
          <w:rFonts w:hint="eastAsia" w:hAnsi="宋体" w:cs="宋体"/>
          <w:bCs/>
          <w:color w:val="auto"/>
          <w:sz w:val="24"/>
          <w:highlight w:val="none"/>
        </w:rPr>
        <w:t>元</w:t>
      </w:r>
      <w:r>
        <w:rPr>
          <w:rFonts w:hint="eastAsia" w:hAnsi="宋体" w:cs="宋体"/>
          <w:color w:val="auto"/>
          <w:sz w:val="24"/>
          <w:highlight w:val="none"/>
        </w:rPr>
        <w:t>（大写：</w:t>
      </w:r>
      <w:r>
        <w:rPr>
          <w:rFonts w:hint="eastAsia" w:hAnsi="宋体" w:cs="宋体"/>
          <w:color w:val="auto"/>
          <w:sz w:val="24"/>
          <w:highlight w:val="none"/>
          <w:u w:val="single"/>
        </w:rPr>
        <w:t xml:space="preserve">        </w:t>
      </w:r>
      <w:r>
        <w:rPr>
          <w:rFonts w:hint="eastAsia" w:hAnsi="宋体" w:cs="宋体"/>
          <w:color w:val="auto"/>
          <w:sz w:val="24"/>
          <w:highlight w:val="none"/>
        </w:rPr>
        <w:t>）</w:t>
      </w:r>
      <w:r>
        <w:rPr>
          <w:rFonts w:hint="eastAsia" w:hAnsi="宋体" w:cs="宋体"/>
          <w:color w:val="auto"/>
          <w:sz w:val="24"/>
          <w:highlight w:val="none"/>
          <w:lang w:eastAsia="zh-CN"/>
        </w:rPr>
        <w:t>；</w:t>
      </w:r>
    </w:p>
    <w:p>
      <w:pPr>
        <w:spacing w:line="384" w:lineRule="auto"/>
        <w:ind w:firstLine="480" w:firstLineChars="200"/>
        <w:rPr>
          <w:rFonts w:hint="default" w:hAnsi="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u w:val="single"/>
        </w:rPr>
        <w:t>15</w:t>
      </w:r>
      <w:r>
        <w:rPr>
          <w:rFonts w:hint="eastAsia" w:ascii="宋体" w:hAnsi="宋体" w:cs="宋体"/>
          <w:color w:val="auto"/>
          <w:sz w:val="24"/>
          <w:highlight w:val="none"/>
        </w:rPr>
        <w:t>个工作日内，甲方支付至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个工作日内，甲方支付</w:t>
      </w:r>
      <w:r>
        <w:rPr>
          <w:rFonts w:hint="eastAsia" w:hAnsi="宋体" w:cs="宋体"/>
          <w:color w:val="auto"/>
          <w:sz w:val="24"/>
          <w:highlight w:val="none"/>
          <w:lang w:val="en-US" w:eastAsia="zh-CN"/>
        </w:rPr>
        <w:t>项目</w:t>
      </w:r>
      <w:r>
        <w:rPr>
          <w:rFonts w:hint="eastAsia" w:hAnsi="宋体" w:cs="宋体"/>
          <w:color w:val="auto"/>
          <w:sz w:val="24"/>
          <w:highlight w:val="none"/>
        </w:rPr>
        <w:t>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项目所属各分公司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项目所属各分公司 </w:t>
      </w:r>
    </w:p>
    <w:p>
      <w:pPr>
        <w:numPr>
          <w:ilvl w:val="0"/>
          <w:numId w:val="12"/>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color w:val="auto"/>
          <w:sz w:val="24"/>
          <w:highlight w:val="none"/>
        </w:rPr>
      </w:pP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7"/>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4.防疫管理协议书</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7.不诚信行为的情形及相应被暂停参与投标活动的处理标准</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营运项目承包单位综合履约考评表（安全）</w:t>
      </w:r>
    </w:p>
    <w:p>
      <w:pPr>
        <w:pStyle w:val="47"/>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陈秋彬</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020-38890587</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宋体" w:hAnsi="宋体" w:cs="宋体"/>
          <w:b/>
          <w:color w:val="auto"/>
          <w:szCs w:val="21"/>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6"/>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6"/>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附件4：防疫管理协议书</w:t>
      </w:r>
    </w:p>
    <w:p>
      <w:pPr>
        <w:spacing w:line="440" w:lineRule="exact"/>
        <w:jc w:val="center"/>
        <w:rPr>
          <w:rFonts w:ascii="仿宋_GB2312" w:eastAsia="仿宋_GB2312"/>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防疫</w:t>
      </w:r>
      <w:r>
        <w:rPr>
          <w:rFonts w:hint="eastAsia" w:asciiTheme="minorEastAsia" w:hAnsiTheme="minorEastAsia" w:eastAsiaTheme="minorEastAsia" w:cstheme="minorEastAsia"/>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广州市净水有限公司</w:t>
      </w:r>
    </w:p>
    <w:p>
      <w:pPr>
        <w:adjustRightInd w:val="0"/>
        <w:snapToGrid w:val="0"/>
        <w:spacing w:line="440" w:lineRule="exact"/>
        <w:ind w:firstLine="480" w:firstLineChars="200"/>
        <w:jc w:val="left"/>
        <w:rPr>
          <w:rStyle w:val="26"/>
          <w:rFonts w:hint="eastAsia" w:asciiTheme="minorEastAsia" w:hAnsiTheme="minorEastAsia" w:eastAsiaTheme="minorEastAsia" w:cstheme="minorEastAsia"/>
          <w:b w:val="0"/>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Style w:val="26"/>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本协议作为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w:t>
      </w:r>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三、乙方的义务</w:t>
      </w:r>
    </w:p>
    <w:p>
      <w:pPr>
        <w:pStyle w:val="7"/>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（二）</w:t>
      </w:r>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（三）乙方人员须按照</w:t>
      </w:r>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r>
        <w:rPr>
          <w:rFonts w:hint="eastAsia" w:asciiTheme="minorEastAsia" w:hAnsiTheme="minorEastAsia" w:eastAsiaTheme="minorEastAsia" w:cstheme="minorEastAsia"/>
          <w:color w:val="auto"/>
          <w:sz w:val="24"/>
          <w:szCs w:val="24"/>
          <w:highlight w:val="none"/>
          <w:lang w:val="en-US" w:eastAsia="zh-CN"/>
        </w:rPr>
        <w:t>防控要求</w:t>
      </w:r>
      <w:r>
        <w:rPr>
          <w:rFonts w:hint="eastAsia" w:asciiTheme="minorEastAsia" w:hAnsiTheme="minorEastAsia" w:eastAsiaTheme="minorEastAsia" w:cstheme="minorEastAsia"/>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p>
    <w:p>
      <w:pPr>
        <w:pStyle w:val="36"/>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rPr>
        <w:t>、补充条款：</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份。</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 xml:space="preserve">代表 （章）：                             </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代表（章）：                                                           　　              　　　　　　　</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年 　月　  日　　　　　                 年   月  　日</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附件7 ：不诚信行为的情形及相应被暂停参与投标活动的处理标准</w:t>
      </w:r>
    </w:p>
    <w:p>
      <w:pPr>
        <w:pStyle w:val="47"/>
        <w:rPr>
          <w:rFonts w:hAnsi="宋体" w:eastAsia="宋体"/>
          <w:color w:val="auto"/>
          <w:szCs w:val="21"/>
          <w:highlight w:val="none"/>
        </w:rPr>
      </w:pPr>
    </w:p>
    <w:p>
      <w:pPr>
        <w:adjustRightInd w:val="0"/>
        <w:snapToGrid w:val="0"/>
        <w:rPr>
          <w:rFonts w:ascii="宋体" w:hAnsi="宋体" w:cs="宋体"/>
          <w:color w:val="auto"/>
          <w:sz w:val="24"/>
          <w:highlight w:val="none"/>
        </w:rPr>
      </w:pPr>
    </w:p>
    <w:p>
      <w:pPr>
        <w:adjustRightInd w:val="0"/>
        <w:snapToGrid w:val="0"/>
        <w:rPr>
          <w:rFonts w:ascii="宋体" w:hAnsi="宋体" w:cs="宋体"/>
          <w:color w:val="auto"/>
          <w:sz w:val="24"/>
          <w:highlight w:val="none"/>
        </w:rPr>
      </w:pP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处理</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发生重伤或死亡1～2人的，暂停投标1年至2年（含）。</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发生重伤或死亡3～9人的，暂停投标2年以上至4年。</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其他不诚信</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bl>
    <w:p>
      <w:pPr>
        <w:contextualSpacing/>
        <w:jc w:val="left"/>
        <w:rPr>
          <w:rFonts w:ascii="宋体" w:hAnsi="宋体" w:cs="仿宋_GB2312"/>
          <w:color w:val="auto"/>
          <w:sz w:val="24"/>
          <w:highlight w:val="none"/>
        </w:rPr>
      </w:pPr>
      <w:r>
        <w:rPr>
          <w:rFonts w:hint="eastAsia" w:ascii="宋体" w:hAnsi="宋体" w:cs="仿宋_GB2312"/>
          <w:color w:val="auto"/>
          <w:sz w:val="24"/>
          <w:highlight w:val="none"/>
        </w:rPr>
        <w:t>备注：本处理标准出自《广州市净水有限公司经营建设项目参建企业不诚信行为管理办法》。</w:t>
      </w:r>
    </w:p>
    <w:p>
      <w:pPr>
        <w:jc w:val="left"/>
        <w:rPr>
          <w:rFonts w:hint="default" w:eastAsia="宋体"/>
          <w:color w:val="auto"/>
          <w:highlight w:val="none"/>
          <w:lang w:val="en-US" w:eastAsia="zh-CN"/>
        </w:rPr>
      </w:pPr>
      <w:r>
        <w:rPr>
          <w:rFonts w:hint="eastAsia"/>
          <w:color w:val="auto"/>
          <w:highlight w:val="none"/>
          <w:lang w:val="en-US" w:eastAsia="zh-CN"/>
        </w:rPr>
        <w:t>附件8</w:t>
      </w:r>
    </w:p>
    <w:tbl>
      <w:tblPr>
        <w:tblStyle w:val="23"/>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
        <w:ind w:left="0" w:leftChars="0" w:firstLine="0" w:firstLineChars="0"/>
        <w:rPr>
          <w:rFonts w:ascii="宋体" w:hAnsi="宋体" w:cs="宋体"/>
          <w:b/>
          <w:bCs/>
          <w:color w:val="auto"/>
          <w:sz w:val="24"/>
          <w:szCs w:val="24"/>
          <w:highlight w:val="none"/>
        </w:rPr>
      </w:pPr>
    </w:p>
    <w:p>
      <w:pPr>
        <w:pStyle w:val="2"/>
        <w:ind w:left="0" w:leftChars="0" w:firstLine="0" w:firstLineChars="0"/>
        <w:rPr>
          <w:rFonts w:ascii="宋体" w:hAnsi="宋体" w:cs="宋体"/>
          <w:b/>
          <w:bCs/>
          <w:color w:val="auto"/>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pStyle w:val="4"/>
        <w:rPr>
          <w:color w:val="auto"/>
          <w:highlight w:val="none"/>
        </w:rPr>
      </w:pPr>
      <w:bookmarkStart w:id="87" w:name="_Toc6230"/>
      <w:bookmarkStart w:id="88" w:name="_Toc3723"/>
      <w:bookmarkStart w:id="89" w:name="_Toc8147"/>
      <w:bookmarkStart w:id="90" w:name="_Toc28358"/>
      <w:bookmarkStart w:id="91" w:name="_Toc1563"/>
      <w:bookmarkStart w:id="92" w:name="_Toc12169"/>
      <w:bookmarkStart w:id="93" w:name="_Toc21847"/>
      <w:bookmarkStart w:id="94" w:name="_Toc5129"/>
      <w:bookmarkStart w:id="95" w:name="_Toc16552"/>
      <w:bookmarkStart w:id="96" w:name="_Toc23515"/>
      <w:bookmarkStart w:id="97" w:name="_Toc30824"/>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2"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kumdg8w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OWcOLN34&#10;z0/ffn38fPflx933r2w2yxoNAWsK3bibeNphuImZ8KGNNv+JCjsUXY9nXdUhMUGHLxbL5YIUF/eu&#10;6iEvREyvlLcsGw3HFEF3fdp45+jyfJwVWWH/GhNVpsT7hFzUODZk+PmCwIGGsaUhINMGIoSuK7no&#10;jZbX2picgbHbbUxke8gDUb7Mj3D/CstFtoD9GFdc46j0CuRLJ1k6BlLK0QvhuQWrJGdG0YPKFgFC&#10;nUCbSyKptHHUQZZ4FDVbOy+PRetyTpdfejwNap6uP/cl++Fx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OS6Z2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1"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CR/6SP8QEAAOQ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6"/>
        <w:rPr>
          <w:color w:val="auto"/>
          <w:highlight w:val="none"/>
        </w:rPr>
      </w:pPr>
    </w:p>
    <w:p>
      <w:pPr>
        <w:pStyle w:val="4"/>
        <w:rPr>
          <w:color w:val="auto"/>
          <w:highlight w:val="none"/>
        </w:rPr>
      </w:pPr>
      <w:bookmarkStart w:id="98" w:name="_Toc30157"/>
      <w:bookmarkStart w:id="99" w:name="_Toc88209951"/>
      <w:bookmarkStart w:id="100" w:name="_Toc10840"/>
      <w:bookmarkStart w:id="101" w:name="_Toc21675"/>
      <w:bookmarkStart w:id="102" w:name="_Toc24815"/>
      <w:bookmarkStart w:id="103" w:name="_Toc87616388"/>
      <w:bookmarkStart w:id="104" w:name="_Toc12610"/>
      <w:bookmarkStart w:id="105" w:name="_Toc17119"/>
      <w:bookmarkStart w:id="106" w:name="_Toc5342"/>
      <w:bookmarkStart w:id="107" w:name="_Toc31564"/>
      <w:bookmarkStart w:id="108" w:name="_Toc24490"/>
      <w:bookmarkStart w:id="109" w:name="_Toc12769"/>
      <w:bookmarkStart w:id="110" w:name="_Toc22764"/>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8209952"/>
      <w:bookmarkStart w:id="112" w:name="_Toc87616389"/>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8209953"/>
      <w:bookmarkStart w:id="114" w:name="_Toc87616390"/>
      <w:r>
        <w:rPr>
          <w:rFonts w:hint="eastAsia" w:ascii="仿宋_GB2312" w:eastAsia="仿宋_GB2312"/>
          <w:color w:val="auto"/>
          <w:sz w:val="28"/>
          <w:szCs w:val="28"/>
          <w:highlight w:val="none"/>
        </w:rPr>
        <w:t>2.法定代表人证明或授权委托书</w:t>
      </w:r>
      <w:bookmarkEnd w:id="113"/>
      <w:bookmarkEnd w:id="114"/>
      <w:bookmarkStart w:id="115" w:name="_Toc87616393"/>
      <w:bookmarkStart w:id="11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7" w:name="_Toc28619645"/>
      <w:bookmarkStart w:id="118" w:name="_Toc88209957"/>
      <w:bookmarkStart w:id="119" w:name="_Toc6313"/>
      <w:bookmarkStart w:id="120" w:name="_Toc12665"/>
      <w:bookmarkStart w:id="121" w:name="_Toc87616394"/>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2" w:name="_Toc29833"/>
      <w:bookmarkStart w:id="123" w:name="_Toc88209958"/>
      <w:bookmarkStart w:id="124" w:name="_Toc22527"/>
      <w:bookmarkStart w:id="125" w:name="_Toc87616395"/>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LsV9fl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DL1wK/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87616400"/>
      <w:bookmarkStart w:id="127" w:name="_Toc19830"/>
      <w:bookmarkStart w:id="128" w:name="_Toc8086"/>
      <w:bookmarkStart w:id="129"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广州市净水有限公司2022年紫外消毒设备大修采购项目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注：附件：网页截图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1、网站截图为“信用中国”网站（www.creditchina.gov.cn）首页“信用信息”搜索一栏输入企业全称后得出的查询结果页面。信用记录承诺必须附网站截图。</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2、截图中应显示网站域名，页面信息必须明确显示参与本项目的企业全称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31" w:name="_Toc32430"/>
      <w:bookmarkStart w:id="132"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4"/>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7"/>
              <w:jc w:val="center"/>
              <w:rPr>
                <w:rFonts w:hint="eastAsia" w:ascii="宋体" w:hAnsi="宋体" w:eastAsia="宋体" w:cs="宋体"/>
                <w:color w:val="auto"/>
                <w:sz w:val="24"/>
                <w:szCs w:val="24"/>
                <w:highlight w:val="none"/>
                <w:lang w:eastAsia="zh-CN"/>
              </w:rPr>
            </w:pPr>
            <w:r>
              <w:rPr>
                <w:rFonts w:hint="eastAsia" w:hAnsi="宋体" w:eastAsia="宋体" w:cs="宋体"/>
                <w:b/>
                <w:bCs/>
                <w:color w:val="auto"/>
                <w:sz w:val="24"/>
                <w:szCs w:val="24"/>
                <w:highlight w:val="none"/>
                <w:lang w:eastAsia="zh-CN"/>
              </w:rPr>
              <w:t>广州市净水有限公司2022年大沙地、沥滘、江高等分公司日常维护维修项目（房屋修缮类）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7"/>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b/>
                <w:bCs/>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大沙地分公司二期浓缩池工具吊臂等修缮项目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大沙地分公司二期浓缩池出泥管区域护栏和爬梯优化项目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大沙地分公司一期南厂区变压器房爬梯</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4</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b/>
                <w:bCs/>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大沙地分公司一期提标V型滤池排水槽廊道照明改造项目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5</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b/>
                <w:bCs/>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大沙地分公司一期提标工具间优化项目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6</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大沙地分公司二期负二层无人区部分门孔加装防火出入门改造项目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7</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沥滘分公司一二期加药口地面优化项目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8</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沥滘分公司二期二沉池、南北生化池伸缩缝优化项目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9</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沥滘分公司一期鼓风机房西门优化项目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10</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沥滘分公司三期提升泵房爬梯优化项目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11</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沥滘分公司厂区电房平台步梯护栏优化项目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12</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江高分公司2022年一二系列膜池除臭风管口、一二系列生化池风管口及鼓风机出风管预留口修缮等项目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13</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江高分公司2022年危化品仓修缮项目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14</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江高分公司生化池吊装口护栏改造项目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15</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大观分公司2022年南线生化池8号推流器支架优化项目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16</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大观分公司粗格栅吊装口玻璃修缮等项目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17</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猎德分公司修复干化车间栏杆及地砖</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18</w:t>
            </w:r>
          </w:p>
        </w:tc>
        <w:tc>
          <w:tcPr>
            <w:tcW w:w="4800"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大坦沙分公司三期高压电房地面修缮项目</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7"/>
              <w:jc w:val="center"/>
              <w:rPr>
                <w:rFonts w:hint="eastAsia" w:ascii="宋体" w:hAnsi="宋体" w:eastAsia="宋体" w:cs="宋体"/>
                <w:color w:val="auto"/>
                <w:sz w:val="24"/>
                <w:szCs w:val="24"/>
                <w:highlight w:val="none"/>
              </w:rPr>
            </w:pPr>
          </w:p>
        </w:tc>
      </w:tr>
    </w:tbl>
    <w:p>
      <w:pPr>
        <w:adjustRightInd w:val="0"/>
        <w:snapToGrid w:val="0"/>
        <w:spacing w:line="600" w:lineRule="exact"/>
        <w:rPr>
          <w:rFonts w:ascii="仿宋_GB2312" w:eastAsia="仿宋_GB2312" w:hAnsiTheme="minorEastAsia"/>
          <w:color w:val="auto"/>
          <w:sz w:val="28"/>
          <w:szCs w:val="28"/>
          <w:highlight w:val="none"/>
        </w:rPr>
      </w:pPr>
    </w:p>
    <w:p>
      <w:pPr>
        <w:pStyle w:val="11"/>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项目一：大沙地分公司二期浓缩池工具吊臂等修缮项目</w:t>
      </w:r>
    </w:p>
    <w:tbl>
      <w:tblPr>
        <w:tblStyle w:val="23"/>
        <w:tblW w:w="88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84"/>
        <w:gridCol w:w="4068"/>
        <w:gridCol w:w="65"/>
        <w:gridCol w:w="1548"/>
        <w:gridCol w:w="536"/>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6" w:hRule="atLeast"/>
        </w:trPr>
        <w:tc>
          <w:tcPr>
            <w:tcW w:w="888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5" w:hRule="atLeast"/>
        </w:trPr>
        <w:tc>
          <w:tcPr>
            <w:tcW w:w="5117"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工程名称：大沙地分公司二期浓缩池工具吊臂等修缮项目</w:t>
            </w:r>
          </w:p>
        </w:tc>
        <w:tc>
          <w:tcPr>
            <w:tcW w:w="154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2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3" w:hRule="atLeast"/>
        </w:trPr>
        <w:tc>
          <w:tcPr>
            <w:tcW w:w="984"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06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14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679"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5052"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214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8880"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5117" w:type="dxa"/>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548" w:type="dxa"/>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2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1"/>
        <w:rPr>
          <w:rFonts w:hint="eastAsia" w:ascii="仿宋" w:hAnsi="仿宋" w:eastAsia="仿宋" w:cs="仿宋_GB2312"/>
          <w:b/>
          <w:color w:val="auto"/>
          <w:sz w:val="28"/>
          <w:szCs w:val="28"/>
          <w:highlight w:val="none"/>
        </w:rPr>
      </w:pPr>
    </w:p>
    <w:tbl>
      <w:tblPr>
        <w:tblStyle w:val="23"/>
        <w:tblW w:w="88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6"/>
        <w:gridCol w:w="1331"/>
        <w:gridCol w:w="1085"/>
        <w:gridCol w:w="2067"/>
        <w:gridCol w:w="215"/>
        <w:gridCol w:w="433"/>
        <w:gridCol w:w="767"/>
        <w:gridCol w:w="139"/>
        <w:gridCol w:w="691"/>
        <w:gridCol w:w="818"/>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6" w:hRule="atLeast"/>
        </w:trPr>
        <w:tc>
          <w:tcPr>
            <w:tcW w:w="888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3" w:hRule="atLeast"/>
        </w:trPr>
        <w:tc>
          <w:tcPr>
            <w:tcW w:w="5109"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工程名称：大沙地分公司二期浓缩池工具吊臂等修缮项目</w:t>
            </w:r>
          </w:p>
        </w:tc>
        <w:tc>
          <w:tcPr>
            <w:tcW w:w="1554"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217"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 w:hRule="atLeast"/>
        </w:trPr>
        <w:tc>
          <w:tcPr>
            <w:tcW w:w="626"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3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0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28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33"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76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356"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 w:hRule="atLeast"/>
        </w:trPr>
        <w:tc>
          <w:tcPr>
            <w:tcW w:w="626"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3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 w:hRule="atLeast"/>
        </w:trPr>
        <w:tc>
          <w:tcPr>
            <w:tcW w:w="626"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3"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3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9"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9"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平面块料拆除</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1.原有瓷砖拆除，厚度10cm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2.废料外运：20km</w:t>
            </w: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9"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金属吊架制作、安装</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1.不锈钢吊架制安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2.不锈钢底座制安</w:t>
            </w: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不锈钢活动门制作安装</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不锈钢活动门制作安装</w:t>
            </w: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0.0036</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栏杆、栏板拆除</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1.不锈钢栏杆拆除</w:t>
            </w: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282"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7354"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9" w:hRule="atLeast"/>
        </w:trPr>
        <w:tc>
          <w:tcPr>
            <w:tcW w:w="7354"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81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08"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 w:hRule="atLeast"/>
        </w:trPr>
        <w:tc>
          <w:tcPr>
            <w:tcW w:w="888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 w:hRule="atLeast"/>
        </w:trPr>
        <w:tc>
          <w:tcPr>
            <w:tcW w:w="5109" w:type="dxa"/>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554" w:type="dxa"/>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2217"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11"/>
        <w:rPr>
          <w:rFonts w:hint="eastAsia" w:ascii="仿宋" w:hAnsi="仿宋" w:eastAsia="仿宋" w:cs="仿宋_GB2312"/>
          <w:b/>
          <w:color w:val="auto"/>
          <w:sz w:val="28"/>
          <w:szCs w:val="28"/>
          <w:highlight w:val="none"/>
        </w:rPr>
      </w:pPr>
    </w:p>
    <w:tbl>
      <w:tblPr>
        <w:tblStyle w:val="23"/>
        <w:tblW w:w="88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8"/>
        <w:gridCol w:w="1152"/>
        <w:gridCol w:w="1470"/>
        <w:gridCol w:w="1176"/>
        <w:gridCol w:w="731"/>
        <w:gridCol w:w="944"/>
        <w:gridCol w:w="796"/>
        <w:gridCol w:w="138"/>
        <w:gridCol w:w="934"/>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9" w:hRule="atLeast"/>
        </w:trPr>
        <w:tc>
          <w:tcPr>
            <w:tcW w:w="8880"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9"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工程名称：大沙地分公司二期浓缩池工具吊臂等修缮项目</w:t>
            </w:r>
          </w:p>
        </w:tc>
        <w:tc>
          <w:tcPr>
            <w:tcW w:w="174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023"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588"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2"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4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176"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3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93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93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951"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73"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282.28</w:t>
            </w: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3"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3"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0"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15"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7"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0"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8"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6" w:hRule="atLeast"/>
        </w:trPr>
        <w:tc>
          <w:tcPr>
            <w:tcW w:w="588"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152"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1176"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1"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3763"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740" w:type="dxa"/>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23"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9" w:hRule="atLeast"/>
        </w:trPr>
        <w:tc>
          <w:tcPr>
            <w:tcW w:w="8880" w:type="dxa"/>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9"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工程名称：大沙地分公司二期浓缩池工具吊臂等修缮项目</w:t>
            </w:r>
          </w:p>
        </w:tc>
        <w:tc>
          <w:tcPr>
            <w:tcW w:w="174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023"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atLeast"/>
        </w:trPr>
        <w:tc>
          <w:tcPr>
            <w:tcW w:w="588"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2"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4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176"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3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4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934"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93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951"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0"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0" w:hRule="atLeast"/>
        </w:trPr>
        <w:tc>
          <w:tcPr>
            <w:tcW w:w="58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1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4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17"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4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34"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51"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1"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3763"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rPr>
        <w:tc>
          <w:tcPr>
            <w:tcW w:w="5117" w:type="dxa"/>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740" w:type="dxa"/>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23"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1"/>
        <w:rPr>
          <w:rFonts w:hint="eastAsia" w:ascii="仿宋" w:hAnsi="仿宋" w:eastAsia="仿宋" w:cs="仿宋_GB2312"/>
          <w:b/>
          <w:color w:val="auto"/>
          <w:sz w:val="28"/>
          <w:szCs w:val="28"/>
          <w:highlight w:val="none"/>
        </w:rPr>
      </w:pPr>
    </w:p>
    <w:tbl>
      <w:tblPr>
        <w:tblStyle w:val="23"/>
        <w:tblW w:w="8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79"/>
        <w:gridCol w:w="2055"/>
        <w:gridCol w:w="2271"/>
        <w:gridCol w:w="166"/>
        <w:gridCol w:w="1366"/>
        <w:gridCol w:w="13"/>
        <w:gridCol w:w="855"/>
        <w:gridCol w:w="1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7" w:hRule="atLeast"/>
        </w:trPr>
        <w:tc>
          <w:tcPr>
            <w:tcW w:w="886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9" w:hRule="atLeast"/>
        </w:trPr>
        <w:tc>
          <w:tcPr>
            <w:tcW w:w="510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工程名称：大沙地分公司二期浓缩池工具吊臂等修缮项目</w:t>
            </w:r>
          </w:p>
        </w:tc>
        <w:tc>
          <w:tcPr>
            <w:tcW w:w="154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21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7" w:hRule="atLeast"/>
        </w:trPr>
        <w:tc>
          <w:tcPr>
            <w:tcW w:w="779"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05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437"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366"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868"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35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9" w:hRule="atLeast"/>
        </w:trPr>
        <w:tc>
          <w:tcPr>
            <w:tcW w:w="77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43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3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68"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9</w:t>
            </w:r>
          </w:p>
        </w:tc>
        <w:tc>
          <w:tcPr>
            <w:tcW w:w="13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trPr>
        <w:tc>
          <w:tcPr>
            <w:tcW w:w="779"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0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6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8"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3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trPr>
        <w:tc>
          <w:tcPr>
            <w:tcW w:w="7505"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35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trPr>
        <w:tc>
          <w:tcPr>
            <w:tcW w:w="5105"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3755" w:type="dxa"/>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5105" w:type="dxa"/>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545" w:type="dxa"/>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21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11"/>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二</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大沙地分公司二期浓缩池出泥管区域护栏和楼梯优化项目</w:t>
      </w:r>
    </w:p>
    <w:tbl>
      <w:tblPr>
        <w:tblStyle w:val="23"/>
        <w:tblW w:w="88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84"/>
        <w:gridCol w:w="4068"/>
        <w:gridCol w:w="65"/>
        <w:gridCol w:w="1548"/>
        <w:gridCol w:w="536"/>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6" w:hRule="atLeast"/>
        </w:trPr>
        <w:tc>
          <w:tcPr>
            <w:tcW w:w="888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5" w:hRule="atLeast"/>
        </w:trPr>
        <w:tc>
          <w:tcPr>
            <w:tcW w:w="5117"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工程名称：大沙地分公司二期浓缩池出泥管区域护栏和楼梯优化项目</w:t>
            </w:r>
          </w:p>
        </w:tc>
        <w:tc>
          <w:tcPr>
            <w:tcW w:w="1548"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2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3" w:hRule="atLeast"/>
        </w:trPr>
        <w:tc>
          <w:tcPr>
            <w:tcW w:w="984"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06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149"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679"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84"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5052"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2149"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79"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4" w:hRule="atLeast"/>
        </w:trPr>
        <w:tc>
          <w:tcPr>
            <w:tcW w:w="8880"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5117" w:type="dxa"/>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548" w:type="dxa"/>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2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1"/>
        <w:rPr>
          <w:rFonts w:hint="eastAsia" w:ascii="仿宋" w:hAnsi="仿宋" w:eastAsia="仿宋" w:cs="仿宋_GB2312"/>
          <w:b/>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4"/>
        <w:gridCol w:w="1328"/>
        <w:gridCol w:w="1083"/>
        <w:gridCol w:w="2075"/>
        <w:gridCol w:w="211"/>
        <w:gridCol w:w="431"/>
        <w:gridCol w:w="767"/>
        <w:gridCol w:w="137"/>
        <w:gridCol w:w="690"/>
        <w:gridCol w:w="816"/>
        <w:gridCol w:w="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工程名称：大沙地分公司二期浓缩池出泥管区域护栏和楼梯优化项目</w:t>
            </w:r>
          </w:p>
        </w:tc>
        <w:tc>
          <w:tcPr>
            <w:tcW w:w="871"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1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8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324"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金属扶手、栏杆、栏板</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1.不锈钢护栏制作、安装</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68.5</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零星钢构件</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1.不锈钢活动门制作安装</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0.0106</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标志牌</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1.不锈钢警示牌制作、安装</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钢梯</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1.不锈钢楼梯制作、安装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2.钢梯形式：踏步式</w:t>
            </w: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0.1649</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轴流通风机</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气体检测仪</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39"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6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39"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6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jc w:val="center"/>
        <w:rPr>
          <w:rFonts w:hint="eastAsia" w:ascii="宋体" w:hAnsi="宋体" w:eastAsia="宋体" w:cs="宋体"/>
          <w:i w:val="0"/>
          <w:color w:val="auto"/>
          <w:sz w:val="20"/>
          <w:szCs w:val="20"/>
          <w:highlight w:val="none"/>
          <w:u w:val="none"/>
        </w:rPr>
        <w:sectPr>
          <w:footerReference r:id="rId4" w:type="first"/>
          <w:footerReference r:id="rId3" w:type="default"/>
          <w:pgSz w:w="11906" w:h="16838"/>
          <w:pgMar w:top="2098" w:right="1474" w:bottom="1985" w:left="1588" w:header="851" w:footer="992" w:gutter="0"/>
          <w:pgNumType w:start="0"/>
          <w:cols w:space="425" w:num="1"/>
          <w:titlePg/>
          <w:docGrid w:type="lines" w:linePitch="312" w:charSpace="0"/>
        </w:sectPr>
      </w:pPr>
    </w:p>
    <w:p>
      <w:pPr>
        <w:rPr>
          <w:rFonts w:hint="eastAsia" w:ascii="仿宋" w:hAnsi="仿宋" w:eastAsia="仿宋" w:cs="仿宋_GB2312"/>
          <w:b/>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43"/>
        <w:gridCol w:w="1265"/>
        <w:gridCol w:w="1617"/>
        <w:gridCol w:w="1294"/>
        <w:gridCol w:w="733"/>
        <w:gridCol w:w="76"/>
        <w:gridCol w:w="1032"/>
        <w:gridCol w:w="880"/>
        <w:gridCol w:w="147"/>
        <w:gridCol w:w="1026"/>
        <w:gridCol w:w="1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7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工程名称：大沙地分公司二期浓缩池出泥管区域护栏和楼梯优化项目</w:t>
            </w:r>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4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9"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4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2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6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7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56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2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52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53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591.19</w:t>
            </w:r>
          </w:p>
        </w:tc>
        <w:tc>
          <w:tcPr>
            <w:tcW w:w="5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6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20"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9"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41"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1"/>
        <w:rPr>
          <w:rFonts w:hint="eastAsia" w:ascii="仿宋" w:hAnsi="仿宋" w:eastAsia="仿宋" w:cs="仿宋_GB2312"/>
          <w:b/>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7"/>
        <w:gridCol w:w="3744"/>
        <w:gridCol w:w="888"/>
        <w:gridCol w:w="886"/>
        <w:gridCol w:w="817"/>
        <w:gridCol w:w="772"/>
        <w:gridCol w:w="16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工程名称：大沙地分公司二期浓缩池出泥管区域护栏和楼梯优化项目</w:t>
            </w:r>
          </w:p>
        </w:tc>
        <w:tc>
          <w:tcPr>
            <w:tcW w:w="87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91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81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85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9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9"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871"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249" w:type="pct"/>
            <w:gridSpan w:val="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bl>
    <w:p>
      <w:pPr>
        <w:pStyle w:val="11"/>
        <w:rPr>
          <w:rFonts w:hint="eastAsia" w:ascii="仿宋" w:hAnsi="仿宋" w:eastAsia="仿宋" w:cs="仿宋_GB2312"/>
          <w:b/>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3"/>
        <w:gridCol w:w="2266"/>
        <w:gridCol w:w="2509"/>
        <w:gridCol w:w="178"/>
        <w:gridCol w:w="1506"/>
        <w:gridCol w:w="22"/>
        <w:gridCol w:w="942"/>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工程名称：大沙地分公司二期浓缩池出泥管区域护栏和楼梯优化项目</w:t>
            </w:r>
          </w:p>
        </w:tc>
        <w:tc>
          <w:tcPr>
            <w:tcW w:w="87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7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91"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9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233"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6"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9"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120" w:type="pct"/>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9" w:type="pct"/>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2" w:type="pct"/>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11"/>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三</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大沙地一期南厂区变压器房爬梯优化项目</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44"/>
        <w:gridCol w:w="251"/>
        <w:gridCol w:w="251"/>
        <w:gridCol w:w="1641"/>
        <w:gridCol w:w="1236"/>
        <w:gridCol w:w="1208"/>
        <w:gridCol w:w="1064"/>
        <w:gridCol w:w="465"/>
        <w:gridCol w:w="465"/>
        <w:gridCol w:w="251"/>
        <w:gridCol w:w="251"/>
        <w:gridCol w:w="1021"/>
        <w:gridCol w:w="6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795" w:hRule="atLeast"/>
        </w:trPr>
        <w:tc>
          <w:tcPr>
            <w:tcW w:w="0" w:type="auto"/>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570" w:hRule="atLeast"/>
        </w:trPr>
        <w:tc>
          <w:tcPr>
            <w:tcW w:w="0" w:type="auto"/>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工程名称：大沙地一期南厂区变压器房爬梯优化项目</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75" w:hRule="atLeast"/>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0" w:type="auto"/>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0" w:type="auto"/>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gridSpan w:val="4"/>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1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629" w:type="dxa"/>
          <w:trHeight w:val="360" w:hRule="atLeast"/>
        </w:trPr>
        <w:tc>
          <w:tcPr>
            <w:tcW w:w="0" w:type="auto"/>
            <w:gridSpan w:val="4"/>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0" w:type="auto"/>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0" w:type="auto"/>
            <w:gridSpan w:val="1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工程名称：大沙地一期南厂区变压器房爬梯优化项目</w:t>
            </w:r>
          </w:p>
        </w:tc>
        <w:tc>
          <w:tcPr>
            <w:tcW w:w="0" w:type="auto"/>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0" w:type="auto"/>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钢梯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1.材质：不锈钢304</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2.梯子材料、规格详见图纸，含主材、制作，运距30KM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3.梯子拼装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0.2726715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11"/>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0" w:type="auto"/>
            <w:gridSpan w:val="5"/>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0" w:type="auto"/>
            <w:gridSpan w:val="5"/>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0" w:type="auto"/>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11"/>
        <w:rPr>
          <w:rFonts w:hint="eastAsia" w:ascii="仿宋" w:hAnsi="仿宋" w:eastAsia="仿宋" w:cs="仿宋_GB2312"/>
          <w:b/>
          <w:color w:val="auto"/>
          <w:sz w:val="28"/>
          <w:szCs w:val="28"/>
          <w:highlight w:val="none"/>
        </w:rPr>
      </w:pPr>
    </w:p>
    <w:p>
      <w:pPr>
        <w:pStyle w:val="11"/>
        <w:rPr>
          <w:rFonts w:hint="eastAsia" w:ascii="仿宋" w:hAnsi="仿宋" w:eastAsia="仿宋" w:cs="仿宋_GB2312"/>
          <w:b/>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45"/>
        <w:gridCol w:w="1263"/>
        <w:gridCol w:w="1619"/>
        <w:gridCol w:w="1294"/>
        <w:gridCol w:w="733"/>
        <w:gridCol w:w="76"/>
        <w:gridCol w:w="1036"/>
        <w:gridCol w:w="876"/>
        <w:gridCol w:w="149"/>
        <w:gridCol w:w="1026"/>
        <w:gridCol w:w="1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80"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工程名称：大沙地一期南厂区变压器房爬梯优化项目</w:t>
            </w:r>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40"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3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4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2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6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7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56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2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52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53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68.12</w:t>
            </w: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3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6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2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3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0"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19"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0"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78"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40"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adjustRightInd w:val="0"/>
        <w:snapToGrid w:val="0"/>
        <w:spacing w:line="300" w:lineRule="auto"/>
        <w:rPr>
          <w:rFonts w:hint="eastAsia" w:ascii="仿宋" w:hAnsi="仿宋" w:eastAsia="仿宋" w:cs="仿宋_GB2312"/>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7"/>
        <w:gridCol w:w="3746"/>
        <w:gridCol w:w="888"/>
        <w:gridCol w:w="886"/>
        <w:gridCol w:w="817"/>
        <w:gridCol w:w="772"/>
        <w:gridCol w:w="1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0"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工程名称：大沙地一期南厂区变压器房爬梯优化项目</w:t>
            </w:r>
          </w:p>
        </w:tc>
        <w:tc>
          <w:tcPr>
            <w:tcW w:w="87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10"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81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85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0"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13"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5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0"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871"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248" w:type="pct"/>
            <w:gridSpan w:val="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bl>
    <w:p>
      <w:pPr>
        <w:adjustRightInd w:val="0"/>
        <w:snapToGrid w:val="0"/>
        <w:spacing w:line="300" w:lineRule="auto"/>
        <w:rPr>
          <w:rFonts w:hint="eastAsia" w:ascii="仿宋" w:hAnsi="仿宋" w:eastAsia="仿宋" w:cs="仿宋_GB2312"/>
          <w:color w:val="auto"/>
          <w:sz w:val="28"/>
          <w:szCs w:val="28"/>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4"/>
        <w:gridCol w:w="2266"/>
        <w:gridCol w:w="2510"/>
        <w:gridCol w:w="178"/>
        <w:gridCol w:w="1506"/>
        <w:gridCol w:w="20"/>
        <w:gridCol w:w="944"/>
        <w:gridCol w:w="14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80"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工程名称：大沙地一期南厂区变压器房爬梯优化项目</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7"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7"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91"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9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80"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119" w:type="pct"/>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0" w:type="pct"/>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1" w:type="pct"/>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7"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adjustRightInd w:val="0"/>
        <w:snapToGrid w:val="0"/>
        <w:spacing w:line="300" w:lineRule="auto"/>
        <w:rPr>
          <w:rFonts w:hint="eastAsia" w:ascii="仿宋" w:hAnsi="仿宋" w:eastAsia="仿宋" w:cs="仿宋_GB2312"/>
          <w:color w:val="auto"/>
          <w:sz w:val="28"/>
          <w:szCs w:val="28"/>
          <w:highlight w:val="none"/>
        </w:rPr>
      </w:pPr>
    </w:p>
    <w:p>
      <w:pPr>
        <w:pStyle w:val="10"/>
        <w:rPr>
          <w:rFonts w:hint="eastAsia" w:ascii="仿宋" w:hAnsi="仿宋" w:eastAsia="仿宋" w:cs="仿宋_GB2312"/>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四</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大沙地分公司一期提标V型滤池排水槽廊道照明改造项目</w:t>
      </w:r>
    </w:p>
    <w:tbl>
      <w:tblPr>
        <w:tblStyle w:val="23"/>
        <w:tblW w:w="10410" w:type="dxa"/>
        <w:tblInd w:w="-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工程名称：大沙地分公司一期提标V型滤池排水槽廊道照明改造项目</w:t>
            </w:r>
          </w:p>
        </w:tc>
        <w:tc>
          <w:tcPr>
            <w:tcW w:w="181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410" w:type="dxa"/>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815" w:type="dxa"/>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1"/>
        <w:rPr>
          <w:rFonts w:hint="eastAsia" w:ascii="仿宋" w:hAnsi="仿宋" w:eastAsia="仿宋" w:cs="仿宋_GB2312"/>
          <w:color w:val="auto"/>
          <w:sz w:val="28"/>
          <w:szCs w:val="28"/>
          <w:highlight w:val="none"/>
        </w:rPr>
      </w:pPr>
    </w:p>
    <w:tbl>
      <w:tblPr>
        <w:tblStyle w:val="23"/>
        <w:tblW w:w="10410" w:type="dxa"/>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0"/>
        <w:gridCol w:w="1335"/>
        <w:gridCol w:w="1335"/>
        <w:gridCol w:w="2670"/>
        <w:gridCol w:w="105"/>
        <w:gridCol w:w="540"/>
        <w:gridCol w:w="930"/>
        <w:gridCol w:w="240"/>
        <w:gridCol w:w="750"/>
        <w:gridCol w:w="990"/>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工程名称：大沙地分公司一期提标V型滤池排水槽廊道照明改造项目</w:t>
            </w:r>
          </w:p>
        </w:tc>
        <w:tc>
          <w:tcPr>
            <w:tcW w:w="181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7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54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9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83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9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7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9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拆除V型滤池廊道内荧光灯</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1.名称:拆除荧光灯</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2.规格:T8 36W 1.2米</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安装防水接线端子盒</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一进二出，IP 67 110*80*70mm、6位TB端子 25A、600V、防水接头M20</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LED泛射灯安装</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1.名称:PHILIPS</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2.型号:BVP161</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3.规格:30W，5700K</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4.安装形式:吸顶安装，304螺栓固定，端子接线</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不锈钢波纹管</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1.名称:不锈钢波纹管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3.配置形式:穿引线套电缆</w:t>
            </w: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活动脚手架</w:t>
            </w:r>
          </w:p>
        </w:tc>
        <w:tc>
          <w:tcPr>
            <w:tcW w:w="27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90</w:t>
            </w:r>
          </w:p>
        </w:tc>
        <w:tc>
          <w:tcPr>
            <w:tcW w:w="9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65"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565"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5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10410" w:type="dxa"/>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6000" w:type="dxa"/>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815" w:type="dxa"/>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2595" w:type="dxa"/>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11"/>
        <w:rPr>
          <w:rFonts w:hint="eastAsia" w:ascii="仿宋" w:hAnsi="仿宋" w:eastAsia="仿宋" w:cs="仿宋_GB2312"/>
          <w:color w:val="auto"/>
          <w:sz w:val="28"/>
          <w:szCs w:val="28"/>
          <w:highlight w:val="none"/>
        </w:rPr>
      </w:pPr>
    </w:p>
    <w:tbl>
      <w:tblPr>
        <w:tblStyle w:val="23"/>
        <w:tblW w:w="10410" w:type="dxa"/>
        <w:tblInd w:w="-7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45"/>
        <w:gridCol w:w="1485"/>
        <w:gridCol w:w="1965"/>
        <w:gridCol w:w="1695"/>
        <w:gridCol w:w="210"/>
        <w:gridCol w:w="390"/>
        <w:gridCol w:w="1140"/>
        <w:gridCol w:w="510"/>
        <w:gridCol w:w="315"/>
        <w:gridCol w:w="1005"/>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工程名称：大沙地分公司一期提标V型滤池排水槽廊道照明改造项目</w:t>
            </w: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37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4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4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9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60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14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82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105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521.56</w:t>
            </w: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45"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48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6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60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14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2370" w:type="dxa"/>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370"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工程名称：大沙地分公司一期提标V型滤池排水槽廊道照明改造项目</w:t>
            </w: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37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4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4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9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60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14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82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105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4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390" w:type="dxa"/>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4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2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0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5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2370" w:type="dxa"/>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040" w:type="dxa"/>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2370"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1"/>
        <w:rPr>
          <w:rFonts w:hint="eastAsia" w:ascii="仿宋" w:hAnsi="仿宋" w:eastAsia="仿宋" w:cs="仿宋_GB2312"/>
          <w:color w:val="auto"/>
          <w:sz w:val="28"/>
          <w:szCs w:val="28"/>
          <w:highlight w:val="none"/>
        </w:rPr>
      </w:pPr>
    </w:p>
    <w:tbl>
      <w:tblPr>
        <w:tblStyle w:val="23"/>
        <w:tblW w:w="10410" w:type="dxa"/>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工程名称：大沙地分公司一期提标V型滤池排水槽廊道照明改造项目</w:t>
            </w:r>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取费基数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4410" w:type="dxa"/>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000" w:type="dxa"/>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815" w:type="dxa"/>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11"/>
        <w:rPr>
          <w:rFonts w:hint="eastAsia" w:ascii="仿宋" w:hAnsi="仿宋" w:eastAsia="仿宋" w:cs="仿宋_GB2312"/>
          <w:color w:val="auto"/>
          <w:sz w:val="28"/>
          <w:szCs w:val="28"/>
          <w:highlight w:val="none"/>
        </w:rPr>
      </w:pPr>
    </w:p>
    <w:p>
      <w:pPr>
        <w:pStyle w:val="11"/>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五</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大沙地分公司一期提标工具间优化项目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83"/>
        <w:gridCol w:w="4550"/>
        <w:gridCol w:w="1703"/>
        <w:gridCol w:w="592"/>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871"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32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7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32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7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1"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117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81" w:type="pct"/>
            <w:gridSpan w:val="2"/>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1" w:type="pct"/>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6"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bl>
    <w:p>
      <w:pPr>
        <w:pStyle w:val="11"/>
        <w:rPr>
          <w:rFonts w:hint="eastAsia" w:ascii="仿宋" w:hAnsi="仿宋" w:eastAsia="仿宋" w:cs="仿宋_GB2312"/>
          <w:b/>
          <w:color w:val="auto"/>
          <w:sz w:val="28"/>
          <w:szCs w:val="28"/>
          <w:highlight w:val="none"/>
          <w:lang w:val="en-US" w:eastAsia="zh-CN"/>
        </w:rPr>
      </w:pPr>
    </w:p>
    <w:p>
      <w:pPr>
        <w:pStyle w:val="11"/>
        <w:rPr>
          <w:rFonts w:hint="eastAsia" w:ascii="仿宋" w:hAnsi="仿宋" w:eastAsia="仿宋" w:cs="仿宋_GB2312"/>
          <w:b/>
          <w:color w:val="auto"/>
          <w:sz w:val="28"/>
          <w:szCs w:val="28"/>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5"/>
        <w:gridCol w:w="1355"/>
        <w:gridCol w:w="1173"/>
        <w:gridCol w:w="2241"/>
        <w:gridCol w:w="596"/>
        <w:gridCol w:w="469"/>
        <w:gridCol w:w="829"/>
        <w:gridCol w:w="143"/>
        <w:gridCol w:w="747"/>
        <w:gridCol w:w="884"/>
        <w:gridCol w:w="7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733"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104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23"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9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0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45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9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5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5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2"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平整场地</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平整场地挖填土±30cm以内找平</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27.39</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垫层</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1.混凝土种类:现浇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2.混凝土强度等级:C20</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4.095</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挖沟槽土方</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2.挖土深度:2m 内</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1.密实度要求:夯填</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2.填方材料品种:素土</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1.余方外运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2.运距:15km以内</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集装箱</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1.名称：集装箱式值班室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2.规格：6m*3m*3m高</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电缆保护管</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1.电缆保护管埋地敷设 </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2.PVC线管Ф50 联塑</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1.铜芯电力电缆敷设  </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2.规格：YJV-4*6+1*4</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插座</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单相明插座安装 二三级插座</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配线</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1.线槽配线 导线截面(mm2以内)  BV-2.5mm2</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配线</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1.线槽配线 导线截面(mm2以内)  BV-1.5mm2</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线槽</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1.难燃线槽安装 线槽断面周长(mm以内) 120</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天花式排气扇</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1.名称:天花式排气扇正野牌</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2.规格：12寸</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LED吸顶灯安装</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1.LED吸顶灯安装</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照明开关</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1.照明开关安装 扳式暗开关二位</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照明开关</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1.排气扇开关安装 扳式暗开关(单控) 单联</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插座</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1.三相带接地明插座安装  空调插座16A</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空调器</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1.空调安装 冷暖两用柜机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2.格力 3匹 380V</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5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733"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042"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223"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733"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104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23"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9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0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45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9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5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52"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4"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45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2"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配电箱</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1.XMR配电箱安装  18位 挂墙式</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2.含施耐德63A/3P 空气开关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3.空调16A/3P带漏电保护开关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4.插座25A/2P带漏电保护开关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5.灯具6A/1P</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不锈钢飘蓬制安</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1.屋面不锈钢飘蓬 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2.PVC板8mm厚</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3.不锈钢骨架制安：不锈钢方管30*30*1.5</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防盗门</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1.304不锈钢门：宽0.9米*高2.2米</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1.98</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金属(塑钢、断桥)窗</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1.材质：铝合金：宽1.2米*高1.5米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2.推拉式窗口</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7.2</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金属网(塑料网、编织网)</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 材质：304不锈钢Ф20*1mm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2.不锈钢网竖向距离：100mm</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7.2</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垫层模板</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1.混凝土基础垫层 木模</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4.64</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大型设备场外运输</w:t>
            </w: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1.集装箱汽车运输</w:t>
            </w: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451"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57" w:type="pct"/>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5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733"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1042"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223" w:type="pct"/>
            <w:gridSpan w:val="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pStyle w:val="11"/>
        <w:rPr>
          <w:rFonts w:hint="eastAsia" w:ascii="仿宋" w:hAnsi="仿宋" w:eastAsia="仿宋" w:cs="仿宋_GB2312"/>
          <w:b/>
          <w:color w:val="auto"/>
          <w:sz w:val="28"/>
          <w:szCs w:val="28"/>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9"/>
        <w:gridCol w:w="1498"/>
        <w:gridCol w:w="1578"/>
        <w:gridCol w:w="1161"/>
        <w:gridCol w:w="718"/>
        <w:gridCol w:w="70"/>
        <w:gridCol w:w="1013"/>
        <w:gridCol w:w="854"/>
        <w:gridCol w:w="147"/>
        <w:gridCol w:w="1001"/>
        <w:gridCol w:w="1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955"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5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6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0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59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6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55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12"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51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562"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2102.03</w:t>
            </w: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322"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59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07"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55"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52"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955"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5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6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0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59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6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55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12"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费率(%)</w:t>
            </w:r>
          </w:p>
        </w:tc>
        <w:tc>
          <w:tcPr>
            <w:tcW w:w="51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金额(元)</w:t>
            </w:r>
          </w:p>
        </w:tc>
        <w:tc>
          <w:tcPr>
            <w:tcW w:w="562"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6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0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59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56"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554"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12"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1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6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2107"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92" w:type="pct"/>
            <w:gridSpan w:val="6"/>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55" w:type="pct"/>
            <w:gridSpan w:val="2"/>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52"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bl>
    <w:p>
      <w:pPr>
        <w:pStyle w:val="11"/>
        <w:rPr>
          <w:rFonts w:hint="eastAsia" w:ascii="仿宋" w:hAnsi="仿宋" w:eastAsia="仿宋" w:cs="仿宋_GB2312"/>
          <w:b/>
          <w:color w:val="auto"/>
          <w:sz w:val="28"/>
          <w:szCs w:val="28"/>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6"/>
        <w:gridCol w:w="2266"/>
        <w:gridCol w:w="2510"/>
        <w:gridCol w:w="178"/>
        <w:gridCol w:w="1506"/>
        <w:gridCol w:w="20"/>
        <w:gridCol w:w="942"/>
        <w:gridCol w:w="14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8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工程名称：大沙地分公司一期提标工具间优化项目</w:t>
            </w:r>
          </w:p>
        </w:tc>
        <w:tc>
          <w:tcPr>
            <w:tcW w:w="87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6"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81"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118" w:type="pct"/>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81" w:type="pct"/>
            <w:gridSpan w:val="3"/>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1" w:type="pct"/>
            <w:gridSpan w:val="3"/>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6"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11"/>
        <w:rPr>
          <w:rFonts w:hint="eastAsia" w:ascii="仿宋" w:hAnsi="仿宋" w:eastAsia="仿宋" w:cs="仿宋_GB2312"/>
          <w:color w:val="auto"/>
          <w:sz w:val="28"/>
          <w:szCs w:val="28"/>
          <w:highlight w:val="none"/>
        </w:rPr>
      </w:pPr>
    </w:p>
    <w:p>
      <w:pPr>
        <w:pStyle w:val="11"/>
        <w:rPr>
          <w:rFonts w:hint="default" w:ascii="仿宋" w:hAnsi="仿宋" w:eastAsia="仿宋" w:cs="仿宋_GB2312"/>
          <w:b/>
          <w:bCs/>
          <w:color w:val="auto"/>
          <w:sz w:val="28"/>
          <w:szCs w:val="28"/>
          <w:highlight w:val="none"/>
          <w:lang w:val="en-US" w:eastAsia="zh-CN"/>
        </w:rPr>
      </w:pPr>
      <w:r>
        <w:rPr>
          <w:rFonts w:hint="eastAsia" w:ascii="仿宋" w:hAnsi="仿宋" w:eastAsia="仿宋" w:cs="仿宋_GB2312"/>
          <w:b/>
          <w:bCs/>
          <w:color w:val="auto"/>
          <w:sz w:val="28"/>
          <w:szCs w:val="28"/>
          <w:highlight w:val="none"/>
          <w:lang w:val="en-US" w:eastAsia="zh-CN"/>
        </w:rPr>
        <w:t>项目六：大沙地分公司二期负二层无人区部分门孔加装防火出入门改造项目</w:t>
      </w:r>
    </w:p>
    <w:tbl>
      <w:tblPr>
        <w:tblStyle w:val="23"/>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5"/>
        <w:gridCol w:w="4068"/>
        <w:gridCol w:w="65"/>
        <w:gridCol w:w="1548"/>
        <w:gridCol w:w="536"/>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888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511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工程名称：大沙地分公司二期负二层无人区部分门孔加装防火出入门改造项目</w:t>
            </w:r>
          </w:p>
        </w:tc>
        <w:tc>
          <w:tcPr>
            <w:tcW w:w="1548"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21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9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0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14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7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0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14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53"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214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7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888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118"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548"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21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bl>
    <w:p>
      <w:pPr>
        <w:pStyle w:val="11"/>
        <w:rPr>
          <w:rFonts w:hint="eastAsia" w:ascii="仿宋" w:hAnsi="仿宋" w:eastAsia="仿宋" w:cs="仿宋_GB2312"/>
          <w:color w:val="auto"/>
          <w:sz w:val="28"/>
          <w:szCs w:val="28"/>
          <w:highlight w:val="none"/>
        </w:rPr>
      </w:pPr>
    </w:p>
    <w:tbl>
      <w:tblPr>
        <w:tblStyle w:val="23"/>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6"/>
        <w:gridCol w:w="1330"/>
        <w:gridCol w:w="1087"/>
        <w:gridCol w:w="2075"/>
        <w:gridCol w:w="215"/>
        <w:gridCol w:w="435"/>
        <w:gridCol w:w="767"/>
        <w:gridCol w:w="131"/>
        <w:gridCol w:w="687"/>
        <w:gridCol w:w="818"/>
        <w:gridCol w:w="7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888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511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工程名称：大沙地分公司二期负二层无人区部分门孔加装防火出入门改造项目</w:t>
            </w:r>
          </w:p>
        </w:tc>
        <w:tc>
          <w:tcPr>
            <w:tcW w:w="154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21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2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0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76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3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62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8"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2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钢质防火门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1.安装双扇钢质防火门（乙级）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2.门框或扇外围尺寸:2.1*1.5m</w:t>
            </w: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3.15</w:t>
            </w: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满刮腻子</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1.腻子种类:腻子粉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2.刮腻子遍数:2遍</w:t>
            </w: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2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53"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353"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81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888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118"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548"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214"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pStyle w:val="11"/>
        <w:rPr>
          <w:rFonts w:hint="eastAsia" w:ascii="仿宋" w:hAnsi="仿宋" w:eastAsia="仿宋" w:cs="仿宋_GB2312"/>
          <w:color w:val="auto"/>
          <w:sz w:val="28"/>
          <w:szCs w:val="28"/>
          <w:highlight w:val="none"/>
        </w:rPr>
      </w:pPr>
    </w:p>
    <w:tbl>
      <w:tblPr>
        <w:tblStyle w:val="23"/>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1202"/>
        <w:gridCol w:w="1448"/>
        <w:gridCol w:w="1159"/>
        <w:gridCol w:w="658"/>
        <w:gridCol w:w="66"/>
        <w:gridCol w:w="934"/>
        <w:gridCol w:w="788"/>
        <w:gridCol w:w="135"/>
        <w:gridCol w:w="923"/>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884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5115"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工程名称：大沙地分公司二期负二层无人区部分门孔加装防火出入门改造项目</w:t>
            </w:r>
          </w:p>
        </w:tc>
        <w:tc>
          <w:tcPr>
            <w:tcW w:w="172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003"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58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44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15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65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0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92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9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9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8" w:hRule="atLeast"/>
        </w:trPr>
        <w:tc>
          <w:tcPr>
            <w:tcW w:w="5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4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17.73</w:t>
            </w:r>
          </w:p>
        </w:tc>
        <w:tc>
          <w:tcPr>
            <w:tcW w:w="9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0" w:hRule="atLeast"/>
        </w:trPr>
        <w:tc>
          <w:tcPr>
            <w:tcW w:w="5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4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0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3" w:hRule="atLeast"/>
        </w:trPr>
        <w:tc>
          <w:tcPr>
            <w:tcW w:w="5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4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0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7" w:hRule="atLeast"/>
        </w:trPr>
        <w:tc>
          <w:tcPr>
            <w:tcW w:w="5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4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0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3" w:hRule="atLeast"/>
        </w:trPr>
        <w:tc>
          <w:tcPr>
            <w:tcW w:w="58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4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1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5115"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3725"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5115" w:type="dxa"/>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722"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003"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bl>
    <w:p>
      <w:pPr>
        <w:pStyle w:val="11"/>
        <w:rPr>
          <w:rFonts w:hint="eastAsia" w:ascii="仿宋" w:hAnsi="仿宋" w:eastAsia="仿宋" w:cs="仿宋_GB2312"/>
          <w:color w:val="auto"/>
          <w:sz w:val="28"/>
          <w:szCs w:val="28"/>
          <w:highlight w:val="none"/>
        </w:rPr>
      </w:pPr>
    </w:p>
    <w:p>
      <w:pPr>
        <w:adjustRightInd w:val="0"/>
        <w:snapToGrid w:val="0"/>
        <w:spacing w:line="600" w:lineRule="exact"/>
        <w:jc w:val="left"/>
        <w:rPr>
          <w:rFonts w:hint="eastAsia" w:ascii="仿宋_GB2312" w:eastAsia="仿宋_GB2312" w:hAnsiTheme="minorHAnsi"/>
          <w:color w:val="auto"/>
          <w:sz w:val="28"/>
          <w:szCs w:val="28"/>
          <w:highlight w:val="none"/>
        </w:rPr>
      </w:pPr>
      <w:r>
        <w:rPr>
          <w:rFonts w:hint="eastAsia" w:ascii="仿宋_GB2312" w:eastAsia="仿宋_GB2312"/>
          <w:color w:val="auto"/>
          <w:sz w:val="28"/>
          <w:szCs w:val="28"/>
          <w:highlight w:val="none"/>
          <w:u w:val="none"/>
          <w:lang w:val="en-US" w:eastAsia="zh-CN"/>
        </w:rPr>
        <w:t>项目七：</w:t>
      </w:r>
      <w:r>
        <w:rPr>
          <w:rFonts w:hint="eastAsia" w:ascii="仿宋_GB2312" w:eastAsia="仿宋_GB2312"/>
          <w:color w:val="auto"/>
          <w:sz w:val="28"/>
          <w:szCs w:val="28"/>
          <w:highlight w:val="none"/>
          <w:u w:val="none"/>
        </w:rPr>
        <w:t>沥滘分公司一二期加药口地面优化项目</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0"/>
        <w:gridCol w:w="50"/>
        <w:gridCol w:w="201"/>
        <w:gridCol w:w="301"/>
        <w:gridCol w:w="1000"/>
        <w:gridCol w:w="243"/>
        <w:gridCol w:w="897"/>
        <w:gridCol w:w="271"/>
        <w:gridCol w:w="171"/>
        <w:gridCol w:w="1285"/>
        <w:gridCol w:w="743"/>
        <w:gridCol w:w="38"/>
        <w:gridCol w:w="14"/>
        <w:gridCol w:w="139"/>
        <w:gridCol w:w="66"/>
        <w:gridCol w:w="470"/>
        <w:gridCol w:w="333"/>
        <w:gridCol w:w="498"/>
        <w:gridCol w:w="108"/>
        <w:gridCol w:w="18"/>
        <w:gridCol w:w="6"/>
        <w:gridCol w:w="199"/>
        <w:gridCol w:w="135"/>
        <w:gridCol w:w="223"/>
        <w:gridCol w:w="165"/>
        <w:gridCol w:w="179"/>
        <w:gridCol w:w="448"/>
        <w:gridCol w:w="275"/>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工程名称：沥滘分公司一二期加药口地面优化项目</w:t>
            </w:r>
          </w:p>
        </w:tc>
        <w:tc>
          <w:tcPr>
            <w:tcW w:w="822"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98"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314"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128"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5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次氯酸钠加药口地面优化</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硫酸铝卸药点地面优化</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硫酸铝卸药点加装PVC水管</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8"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31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12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12" w:type="pct"/>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1128" w:type="pct"/>
            <w:gridSpan w:val="1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9" w:type="pct"/>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2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8" w:type="pct"/>
            <w:gridSpan w:val="1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22" w:type="pct"/>
            <w:gridSpan w:val="8"/>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12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工程名称：沥滘分公司一二期加药口地面优化项目</w:t>
            </w:r>
          </w:p>
        </w:tc>
        <w:tc>
          <w:tcPr>
            <w:tcW w:w="822" w:type="pct"/>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87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58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33"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3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1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04"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8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7"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53"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8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3"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7"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3"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次氯酸钠加药口地面优化</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拆除路面</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1.拆除沥青路面：厚度4cm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2.拆除砼路面：厚度9cm</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防腐涂料</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1.水渠内防腐底漆：2遍</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3.28</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柔性防水</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1.水渠内防水：涂沥青2遍</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3.28</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铸铁盖板</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1.镀锌角钢支架：30*30*3</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2.不锈钢格栅板：1000*150*3</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硫酸铝卸药点地面优化</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拆除路面</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1.拆除沥青路面：厚度4cm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2.拆除砼路面：厚度9cm</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防腐涂料</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1.水渠内防腐底漆：2遍</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13.12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柔性防水</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1.水渠内防水：涂沥青2遍</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13.12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铸铁盖板</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1.镀锌角钢支架：30*30*3</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2.不锈钢格栅板：1000*150*3</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硫酸铝卸药点加装PVC水管</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拆除路面</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1.砼路面拆除：60cm</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1.PVC给水管铺设DN20</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水泥混凝土</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1.铺设砼路面：厚度60cm</w:t>
            </w: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6"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3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7"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3" w:type="pct"/>
            <w:gridSpan w:val="2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3" w:type="pct"/>
            <w:gridSpan w:val="2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453"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3"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2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938" w:type="pct"/>
            <w:gridSpan w:val="1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822" w:type="pct"/>
            <w:gridSpan w:val="8"/>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1239" w:type="pct"/>
            <w:gridSpan w:val="8"/>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工程名称：沥滘分公司一二期加药口地面优化项目</w:t>
            </w:r>
          </w:p>
        </w:tc>
        <w:tc>
          <w:tcPr>
            <w:tcW w:w="922"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2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7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794"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4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7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3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84"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0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61"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248.42</w:t>
            </w: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32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79"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交通疏解员增加费</w:t>
            </w:r>
          </w:p>
        </w:tc>
        <w:tc>
          <w:tcPr>
            <w:tcW w:w="64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3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按照项目分部分项人工费的15%计算（有方案的按照方案计算），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06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8" w:type="pct"/>
            <w:gridSpan w:val="1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922" w:type="pct"/>
            <w:gridSpan w:val="9"/>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139" w:type="pct"/>
            <w:gridSpan w:val="7"/>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工程名称：沥滘分公司一二期加药口地面优化项目</w:t>
            </w:r>
          </w:p>
        </w:tc>
        <w:tc>
          <w:tcPr>
            <w:tcW w:w="922"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39" w:type="pct"/>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7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794"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4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7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3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84"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0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61"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7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79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12" w:type="pct"/>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53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4"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8"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61"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8" w:type="pct"/>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061"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38" w:type="pct"/>
            <w:gridSpan w:val="1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922" w:type="pct"/>
            <w:gridSpan w:val="9"/>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139" w:type="pct"/>
            <w:gridSpan w:val="7"/>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000"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31"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工程名称：沥滘分公司一二期加药口地面优化项目</w:t>
            </w:r>
          </w:p>
        </w:tc>
        <w:tc>
          <w:tcPr>
            <w:tcW w:w="826"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2"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47"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25"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36"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4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63"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88"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47"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25"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36"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4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88"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11" w:type="pct"/>
            <w:gridSpan w:val="2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788"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1" w:type="pct"/>
            <w:gridSpan w:val="12"/>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编制人（造价人员）：</w:t>
            </w:r>
          </w:p>
        </w:tc>
        <w:tc>
          <w:tcPr>
            <w:tcW w:w="2068" w:type="pct"/>
            <w:gridSpan w:val="1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1" w:type="pct"/>
            <w:gridSpan w:val="12"/>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26" w:type="pct"/>
            <w:gridSpan w:val="8"/>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1242"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表—13</w:t>
            </w:r>
          </w:p>
        </w:tc>
      </w:tr>
    </w:tbl>
    <w:p>
      <w:pPr>
        <w:adjustRightInd w:val="0"/>
        <w:snapToGrid w:val="0"/>
        <w:spacing w:line="600" w:lineRule="exact"/>
        <w:jc w:val="left"/>
        <w:rPr>
          <w:rFonts w:hint="eastAsia" w:ascii="仿宋_GB2312" w:eastAsia="仿宋_GB2312"/>
          <w:color w:val="auto"/>
          <w:sz w:val="28"/>
          <w:szCs w:val="28"/>
          <w:highlight w:val="none"/>
          <w:u w:val="none"/>
          <w:lang w:val="en-US" w:eastAsia="zh-CN"/>
        </w:rPr>
      </w:pPr>
    </w:p>
    <w:p>
      <w:pPr>
        <w:adjustRightInd w:val="0"/>
        <w:snapToGrid w:val="0"/>
        <w:spacing w:line="600" w:lineRule="exact"/>
        <w:jc w:val="left"/>
        <w:rPr>
          <w:rFonts w:hint="eastAsia" w:ascii="仿宋_GB2312" w:eastAsia="仿宋_GB2312" w:hAnsiTheme="minorHAnsi"/>
          <w:color w:val="auto"/>
          <w:sz w:val="28"/>
          <w:szCs w:val="28"/>
          <w:highlight w:val="none"/>
        </w:rPr>
      </w:pPr>
      <w:r>
        <w:rPr>
          <w:rFonts w:hint="eastAsia" w:ascii="仿宋_GB2312" w:eastAsia="仿宋_GB2312"/>
          <w:color w:val="auto"/>
          <w:sz w:val="28"/>
          <w:szCs w:val="28"/>
          <w:highlight w:val="none"/>
          <w:u w:val="none"/>
          <w:lang w:val="en-US" w:eastAsia="zh-CN"/>
        </w:rPr>
        <w:t>项目八：</w:t>
      </w:r>
      <w:r>
        <w:rPr>
          <w:rFonts w:hint="eastAsia" w:ascii="仿宋_GB2312" w:eastAsia="仿宋_GB2312"/>
          <w:color w:val="auto"/>
          <w:sz w:val="28"/>
          <w:szCs w:val="28"/>
          <w:highlight w:val="none"/>
          <w:u w:val="none"/>
        </w:rPr>
        <w:t>沥滘分公司二期二沉池、南北生化池伸缩缝优化项目</w:t>
      </w:r>
      <w:r>
        <w:rPr>
          <w:rFonts w:hint="eastAsia" w:ascii="仿宋_GB2312" w:eastAsia="仿宋_GB2312" w:hAnsiTheme="minorHAnsi"/>
          <w:color w:val="auto"/>
          <w:sz w:val="28"/>
          <w:szCs w:val="28"/>
          <w:highlight w:val="none"/>
        </w:rPr>
        <w:t xml:space="preserve"> </w:t>
      </w:r>
    </w:p>
    <w:tbl>
      <w:tblPr>
        <w:tblStyle w:val="23"/>
        <w:tblpPr w:leftFromText="180" w:rightFromText="180" w:vertAnchor="text" w:horzAnchor="page" w:tblpXSpec="center" w:tblpY="588"/>
        <w:tblOverlap w:val="never"/>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工程名称：二期二沉池、北池北面伸缩缝处理</w:t>
            </w:r>
          </w:p>
        </w:tc>
        <w:tc>
          <w:tcPr>
            <w:tcW w:w="181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default" w:ascii="宋体" w:hAnsi="宋体" w:eastAsia="宋体" w:cs="宋体"/>
                <w:i w:val="0"/>
                <w:color w:val="auto"/>
                <w:sz w:val="20"/>
                <w:szCs w:val="20"/>
                <w:highlight w:val="none"/>
                <w:u w:val="none"/>
                <w:lang w:val="en-US" w:eastAsia="zh-CN"/>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投标报价合计=1+2+3+5</w:t>
            </w:r>
          </w:p>
        </w:tc>
        <w:tc>
          <w:tcPr>
            <w:tcW w:w="252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r>
    </w:tbl>
    <w:p>
      <w:pPr>
        <w:adjustRightInd w:val="0"/>
        <w:snapToGrid w:val="0"/>
        <w:spacing w:line="600" w:lineRule="exact"/>
        <w:jc w:val="left"/>
        <w:rPr>
          <w:rFonts w:hint="eastAsia" w:ascii="仿宋_GB2312" w:eastAsia="仿宋_GB2312"/>
          <w:color w:val="auto"/>
          <w:sz w:val="28"/>
          <w:szCs w:val="28"/>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工程名称：二期二沉池、北池北面伸缩缝处理</w:t>
            </w:r>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砍挖灌木丛及根</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1.砍挖铲除苗木；</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2.路边至构筑物处施工便道，宽：1m</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489.6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铺种草皮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1.恢复绿化</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489.6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人工单项拆除 铲除镶贴面砖 墙、柱面</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1.铲除外墙面瓷砖及基层</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181.44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清除伸缩缝内填充物</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1.凿除缝内填充物，并冲刷、清理、吹干伸缩缝</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24.192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填缝修补 玛碲脂</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1.伸缩缝灌缝，灌缝材料：石油沥青玛碲脂</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302.4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修补外墙伸缩缝 缝宽50mm内 不锈钢板</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1.安装外立面伸缩缝不锈钢饰面板，宽度160mm</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302.4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水泥石灰砂浆底 水泥砂浆面抹灰修补 立面</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1.外立面1：2水泥防水砂浆找平、抹灰</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181.44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墙面块料面层修补 马赛克</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1.外立面马赛克贴面</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181.44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活动脚手架</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1.施工脚手架，高度4m</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576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8790" w:type="dxa"/>
            <w:gridSpan w:val="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70"/>
        <w:gridCol w:w="1350"/>
        <w:gridCol w:w="1890"/>
        <w:gridCol w:w="1440"/>
        <w:gridCol w:w="750"/>
        <w:gridCol w:w="60"/>
        <w:gridCol w:w="1335"/>
        <w:gridCol w:w="705"/>
        <w:gridCol w:w="240"/>
        <w:gridCol w:w="945"/>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600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工程名称：二期二沉池、北池北面伸缩缝处理</w:t>
            </w:r>
          </w:p>
        </w:tc>
        <w:tc>
          <w:tcPr>
            <w:tcW w:w="21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31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57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33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94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12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shd w:val="clear" w:fill="FFFF00"/>
              </w:rPr>
              <w:t>7770.52</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6060" w:type="dxa"/>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33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2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bl>
    <w:p>
      <w:pPr>
        <w:adjustRightInd w:val="0"/>
        <w:snapToGrid w:val="0"/>
        <w:spacing w:line="600" w:lineRule="exact"/>
        <w:jc w:val="left"/>
        <w:rPr>
          <w:rFonts w:hint="eastAsia" w:ascii="仿宋_GB2312" w:eastAsia="仿宋_GB2312"/>
          <w:color w:val="auto"/>
          <w:sz w:val="28"/>
          <w:szCs w:val="28"/>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工程名称：二期二沉池、北池北面伸缩缝处理</w:t>
            </w:r>
          </w:p>
        </w:tc>
        <w:tc>
          <w:tcPr>
            <w:tcW w:w="181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bl>
    <w:p>
      <w:pPr>
        <w:adjustRightInd w:val="0"/>
        <w:snapToGrid w:val="0"/>
        <w:spacing w:line="600" w:lineRule="exact"/>
        <w:jc w:val="left"/>
        <w:rPr>
          <w:rFonts w:hint="eastAsia" w:ascii="仿宋_GB2312" w:eastAsia="仿宋_GB2312"/>
          <w:color w:val="auto"/>
          <w:sz w:val="28"/>
          <w:szCs w:val="28"/>
          <w:highlight w:val="none"/>
          <w:lang w:val="en-US" w:eastAsia="zh-CN"/>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jc w:val="center"/>
        </w:trPr>
        <w:tc>
          <w:tcPr>
            <w:tcW w:w="10410" w:type="dxa"/>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000"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工程名称：二期二沉池、北池北面伸缩缝处理</w:t>
            </w:r>
          </w:p>
        </w:tc>
        <w:tc>
          <w:tcPr>
            <w:tcW w:w="1815"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bl>
    <w:p>
      <w:pPr>
        <w:adjustRightInd w:val="0"/>
        <w:snapToGrid w:val="0"/>
        <w:spacing w:line="600" w:lineRule="exact"/>
        <w:jc w:val="left"/>
        <w:rPr>
          <w:rFonts w:hint="eastAsia" w:ascii="仿宋_GB2312" w:eastAsia="仿宋_GB2312"/>
          <w:color w:val="auto"/>
          <w:sz w:val="28"/>
          <w:szCs w:val="28"/>
          <w:highlight w:val="none"/>
          <w:lang w:val="en-US" w:eastAsia="zh-CN"/>
        </w:rPr>
      </w:pPr>
    </w:p>
    <w:p>
      <w:pPr>
        <w:pStyle w:val="2"/>
        <w:rPr>
          <w:rFonts w:hint="eastAsia"/>
          <w:color w:val="auto"/>
          <w:highlight w:val="none"/>
          <w:lang w:val="en-US" w:eastAsia="zh-CN"/>
        </w:rPr>
      </w:pPr>
    </w:p>
    <w:p>
      <w:pPr>
        <w:spacing w:line="240" w:lineRule="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项目九：沥滘分公司一期鼓风机房西门优化项目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4"/>
        <w:gridCol w:w="282"/>
        <w:gridCol w:w="59"/>
        <w:gridCol w:w="153"/>
        <w:gridCol w:w="90"/>
        <w:gridCol w:w="772"/>
        <w:gridCol w:w="420"/>
        <w:gridCol w:w="882"/>
        <w:gridCol w:w="360"/>
        <w:gridCol w:w="92"/>
        <w:gridCol w:w="1165"/>
        <w:gridCol w:w="176"/>
        <w:gridCol w:w="639"/>
        <w:gridCol w:w="68"/>
        <w:gridCol w:w="49"/>
        <w:gridCol w:w="109"/>
        <w:gridCol w:w="4"/>
        <w:gridCol w:w="446"/>
        <w:gridCol w:w="254"/>
        <w:gridCol w:w="422"/>
        <w:gridCol w:w="362"/>
        <w:gridCol w:w="31"/>
        <w:gridCol w:w="61"/>
        <w:gridCol w:w="199"/>
        <w:gridCol w:w="211"/>
        <w:gridCol w:w="104"/>
        <w:gridCol w:w="168"/>
        <w:gridCol w:w="153"/>
        <w:gridCol w:w="27"/>
        <w:gridCol w:w="420"/>
        <w:gridCol w:w="360"/>
        <w:gridCol w:w="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工程名称：沥滘分公司一期鼓风机房西门优化项目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6" w:type="pct"/>
            <w:gridSpan w:val="5"/>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305"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87" w:type="pct"/>
            <w:gridSpan w:val="1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1" w:type="pct"/>
            <w:gridSpan w:val="6"/>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87" w:type="pct"/>
            <w:gridSpan w:val="1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1" w:type="pct"/>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投标报价合计=1+2+3+5</w:t>
            </w:r>
          </w:p>
        </w:tc>
        <w:tc>
          <w:tcPr>
            <w:tcW w:w="1187" w:type="pct"/>
            <w:gridSpan w:val="1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1" w:type="pct"/>
            <w:gridSpan w:val="6"/>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3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工程名称：沥滘分公司一期鼓风机房西门优化项目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64"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3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178" w:type="pct"/>
            <w:gridSpan w:val="8"/>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2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57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03" w:type="pct"/>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3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78" w:type="pct"/>
            <w:gridSpan w:val="8"/>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7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5"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13"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3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78" w:type="pct"/>
            <w:gridSpan w:val="8"/>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7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5"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13"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金属门窗拆除</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1.金属门扇、门框拆除 3.6m*3.6m</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12.96</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立面块料拆除</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1.墙面瓷砖拆除</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3.42</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金属门安装</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1.金属平开门维修、安装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2.更换不锈钢门框、五金配件</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12.96</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块料墙面</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1.20mm厚水1:2水泥砂浆找平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2.块料面层，规格、颜色与原墙面块料相同</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3.42</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墙面后置加固板</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1.墙面后置固定钢板，10mm</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废料外运</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1.废弃料品种:建筑垃圾</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1.3644</w:t>
            </w: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2"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178"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2" w:type="pct"/>
            <w:gridSpan w:val="28"/>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1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22" w:type="pct"/>
            <w:gridSpan w:val="28"/>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1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32"/>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906" w:type="pct"/>
            <w:gridSpan w:val="1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235" w:type="pct"/>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工程名称：沥滘分公司一期鼓风机房西门优化项目</w:t>
            </w:r>
          </w:p>
        </w:tc>
        <w:tc>
          <w:tcPr>
            <w:tcW w:w="991"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02"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93"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8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632"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442"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46"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48"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9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8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3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shd w:val="clear" w:fill="FFFF00"/>
              </w:rPr>
              <w:t>222.97</w:t>
            </w:r>
          </w:p>
        </w:tc>
        <w:tc>
          <w:tcPr>
            <w:tcW w:w="44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9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8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3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9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8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63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9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8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3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93"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8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3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31" w:type="pct"/>
            <w:gridSpan w:val="1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632"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42"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6"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8"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991"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1102" w:type="pct"/>
            <w:gridSpan w:val="8"/>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91" w:type="pct"/>
            <w:gridSpan w:val="10"/>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02"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764" w:type="pct"/>
            <w:gridSpan w:val="22"/>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auto"/>
                <w:sz w:val="20"/>
                <w:szCs w:val="20"/>
                <w:highlight w:val="none"/>
                <w:u w:val="none"/>
              </w:rPr>
            </w:pPr>
          </w:p>
        </w:tc>
        <w:tc>
          <w:tcPr>
            <w:tcW w:w="1235" w:type="pct"/>
            <w:gridSpan w:val="10"/>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工程名称：沥滘分公司一期鼓风机房西门优化项目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20"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93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893"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797"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855"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893"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934"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893" w:type="pct"/>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7" w:type="pct"/>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55"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235"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3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06"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工程名称：沥滘分公司一期鼓风机房西门优化项目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42"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85"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60"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6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87"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3"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42"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8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60"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6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87"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3"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236" w:type="pct"/>
            <w:gridSpan w:val="2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3"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093" w:type="pct"/>
            <w:gridSpan w:val="1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6" w:type="pct"/>
            <w:gridSpan w:val="14"/>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5"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spacing w:line="240" w:lineRule="auto"/>
        <w:rPr>
          <w:rFonts w:hint="eastAsia" w:ascii="宋体" w:hAnsi="宋体" w:cs="宋体"/>
          <w:b/>
          <w:bCs/>
          <w:color w:val="auto"/>
          <w:szCs w:val="21"/>
          <w:highlight w:val="none"/>
        </w:rPr>
      </w:pPr>
    </w:p>
    <w:p>
      <w:pPr>
        <w:spacing w:line="240" w:lineRule="auto"/>
        <w:rPr>
          <w:rFonts w:hint="eastAsia" w:ascii="宋体" w:hAnsi="宋体" w:cs="宋体"/>
          <w:b/>
          <w:bCs/>
          <w:color w:val="auto"/>
          <w:szCs w:val="21"/>
          <w:highlight w:val="none"/>
        </w:rPr>
      </w:pPr>
      <w:r>
        <w:rPr>
          <w:rFonts w:hint="eastAsia" w:ascii="仿宋_GB2312" w:eastAsia="仿宋_GB2312"/>
          <w:color w:val="auto"/>
          <w:sz w:val="28"/>
          <w:szCs w:val="28"/>
          <w:highlight w:val="none"/>
          <w:lang w:val="en-US" w:eastAsia="zh-CN"/>
        </w:rPr>
        <w:t>项目十：沥滘分公司三期提升泵房爬梯优化项目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78"/>
        <w:gridCol w:w="395"/>
        <w:gridCol w:w="1066"/>
        <w:gridCol w:w="1193"/>
        <w:gridCol w:w="2225"/>
        <w:gridCol w:w="70"/>
        <w:gridCol w:w="225"/>
        <w:gridCol w:w="473"/>
        <w:gridCol w:w="843"/>
        <w:gridCol w:w="164"/>
        <w:gridCol w:w="589"/>
        <w:gridCol w:w="168"/>
        <w:gridCol w:w="909"/>
        <w:gridCol w:w="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8"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工程名称：沥滘分公司三期提升泵房爬梯优化项目</w:t>
            </w:r>
          </w:p>
        </w:tc>
        <w:tc>
          <w:tcPr>
            <w:tcW w:w="87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49"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29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209"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8"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三期提升泵房爬梯制安</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49"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9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209"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42" w:type="pct"/>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招标控制价合计=1+2+3+5</w:t>
            </w:r>
          </w:p>
        </w:tc>
        <w:tc>
          <w:tcPr>
            <w:tcW w:w="1209" w:type="pct"/>
            <w:gridSpan w:val="6"/>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8"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8" w:type="pct"/>
            <w:gridSpan w:val="6"/>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2" w:type="pct"/>
            <w:gridSpan w:val="4"/>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8"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工程名称：沥滘分公司三期提升泵房爬梯优化项目</w:t>
            </w:r>
          </w:p>
        </w:tc>
        <w:tc>
          <w:tcPr>
            <w:tcW w:w="87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7"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4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10"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8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3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332"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70"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7"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0"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8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3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70"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三期提升泵房爬梯制安</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不锈钢直梯制安</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1.名称:不锈钢爬梯制安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2.材质:316不锈钢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3.规格：梯梁45.6m（角钢60 mm×60mm×6mm）；踏棍45.6m（实心圆钢，直径25 mm）；梯子支撑13.68m（角钢60 mm×60 mm×6 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4.连接方式：焊接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5.完成本清单项目所需的一切相关工作</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0.498</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不锈钢护笼制安</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1.名称：不锈钢护笼</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2.材质：316不锈钢制安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3.规格：水平笼箍45.22m（316不锈钢扁钢50mm×6mm，笼箍直径800mm）;笼箍立杆94m（316不锈钢扁钢40mm×5mm，笼箍直径800mm）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4.连接方式：焊接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5.完成本清单项目所需的一切相关工作</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0.257</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综合钢脚手架</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1.综合钢脚手架搭拆 高度(m以内) 4.5</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22.5</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47"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4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28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37" w:type="pct"/>
            <w:gridSpan w:val="1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137" w:type="pct"/>
            <w:gridSpan w:val="1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6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96"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5000"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2878" w:type="pct"/>
            <w:gridSpan w:val="6"/>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72" w:type="pct"/>
            <w:gridSpan w:val="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249" w:type="pct"/>
            <w:gridSpan w:val="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bl>
    <w:p>
      <w:pPr>
        <w:rPr>
          <w:color w:val="auto"/>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9"/>
        <w:gridCol w:w="1355"/>
        <w:gridCol w:w="1758"/>
        <w:gridCol w:w="1341"/>
        <w:gridCol w:w="706"/>
        <w:gridCol w:w="53"/>
        <w:gridCol w:w="1236"/>
        <w:gridCol w:w="649"/>
        <w:gridCol w:w="217"/>
        <w:gridCol w:w="866"/>
        <w:gridCol w:w="1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10"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工程名称：沥滘分公司三期提升泵房爬梯优化项目</w:t>
            </w:r>
          </w:p>
        </w:tc>
        <w:tc>
          <w:tcPr>
            <w:tcW w:w="99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098"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7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9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8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87"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63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443"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4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42"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27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3989.08</w:t>
            </w:r>
          </w:p>
        </w:tc>
        <w:tc>
          <w:tcPr>
            <w:tcW w:w="44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27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7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27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7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9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8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3"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37" w:type="pct"/>
            <w:gridSpan w:val="6"/>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63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43"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42"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10"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991"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1098" w:type="pct"/>
            <w:gridSpan w:val="3"/>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bl>
    <w:p>
      <w:pPr>
        <w:pStyle w:val="2"/>
        <w:rPr>
          <w:color w:val="auto"/>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46"/>
        <w:gridCol w:w="144"/>
        <w:gridCol w:w="2121"/>
        <w:gridCol w:w="1623"/>
        <w:gridCol w:w="892"/>
        <w:gridCol w:w="174"/>
        <w:gridCol w:w="708"/>
        <w:gridCol w:w="796"/>
        <w:gridCol w:w="27"/>
        <w:gridCol w:w="759"/>
        <w:gridCol w:w="184"/>
        <w:gridCol w:w="1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750" w:type="pct"/>
            <w:gridSpan w:val="9"/>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auto"/>
                <w:sz w:val="20"/>
                <w:szCs w:val="20"/>
                <w:highlight w:val="none"/>
                <w:u w:val="none"/>
              </w:rPr>
            </w:pPr>
          </w:p>
        </w:tc>
        <w:tc>
          <w:tcPr>
            <w:tcW w:w="1249" w:type="pct"/>
            <w:gridSpan w:val="3"/>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87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工程名称：沥滘分公司三期提升泵房爬梯优化项目</w:t>
            </w:r>
          </w:p>
        </w:tc>
        <w:tc>
          <w:tcPr>
            <w:tcW w:w="87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0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91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907"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80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860"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91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907"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6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7"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915"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07"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80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60"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2878" w:type="pct"/>
            <w:gridSpan w:val="5"/>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872" w:type="pct"/>
            <w:gridSpan w:val="4"/>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249" w:type="pct"/>
            <w:gridSpan w:val="3"/>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2"/>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878"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工程名称：沥滘分公司三期提升泵房爬梯优化项目</w:t>
            </w:r>
          </w:p>
        </w:tc>
        <w:tc>
          <w:tcPr>
            <w:tcW w:w="872"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4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3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5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75"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6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94"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5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75"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6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94"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232" w:type="pct"/>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7"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8" w:type="pct"/>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121" w:type="pct"/>
            <w:gridSpan w:val="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878" w:type="pct"/>
            <w:gridSpan w:val="5"/>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72" w:type="pct"/>
            <w:gridSpan w:val="4"/>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2"/>
        <w:rPr>
          <w:rFonts w:hint="eastAsia" w:ascii="宋体" w:hAnsi="宋体" w:cs="宋体"/>
          <w:b/>
          <w:bCs/>
          <w:color w:val="auto"/>
          <w:szCs w:val="21"/>
          <w:highlight w:val="none"/>
        </w:rPr>
      </w:pPr>
    </w:p>
    <w:p>
      <w:pPr>
        <w:pStyle w:val="2"/>
        <w:ind w:left="0" w:leftChars="0" w:firstLine="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项目十一：沥滘分公司厂区电房平台步梯护栏优化项目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4"/>
        <w:gridCol w:w="285"/>
        <w:gridCol w:w="55"/>
        <w:gridCol w:w="153"/>
        <w:gridCol w:w="90"/>
        <w:gridCol w:w="766"/>
        <w:gridCol w:w="430"/>
        <w:gridCol w:w="880"/>
        <w:gridCol w:w="362"/>
        <w:gridCol w:w="82"/>
        <w:gridCol w:w="1171"/>
        <w:gridCol w:w="168"/>
        <w:gridCol w:w="647"/>
        <w:gridCol w:w="66"/>
        <w:gridCol w:w="160"/>
        <w:gridCol w:w="12"/>
        <w:gridCol w:w="446"/>
        <w:gridCol w:w="248"/>
        <w:gridCol w:w="422"/>
        <w:gridCol w:w="360"/>
        <w:gridCol w:w="35"/>
        <w:gridCol w:w="65"/>
        <w:gridCol w:w="190"/>
        <w:gridCol w:w="211"/>
        <w:gridCol w:w="104"/>
        <w:gridCol w:w="168"/>
        <w:gridCol w:w="153"/>
        <w:gridCol w:w="25"/>
        <w:gridCol w:w="413"/>
        <w:gridCol w:w="362"/>
        <w:gridCol w:w="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工程名称：沥滘分公司厂区电房平台步梯护栏优化项目</w:t>
            </w:r>
          </w:p>
        </w:tc>
        <w:tc>
          <w:tcPr>
            <w:tcW w:w="861"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66" w:type="pct"/>
            <w:gridSpan w:val="5"/>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305"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86" w:type="pct"/>
            <w:gridSpan w:val="1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2" w:type="pct"/>
            <w:gridSpan w:val="6"/>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66"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30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86" w:type="pct"/>
            <w:gridSpan w:val="1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871" w:type="pct"/>
            <w:gridSpan w:val="13"/>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投标报价合计=1+2+3+5</w:t>
            </w:r>
          </w:p>
        </w:tc>
        <w:tc>
          <w:tcPr>
            <w:tcW w:w="1186" w:type="pct"/>
            <w:gridSpan w:val="1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2" w:type="pct"/>
            <w:gridSpan w:val="6"/>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3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61" w:type="pct"/>
            <w:gridSpan w:val="7"/>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工程名称：沥滘分公司厂区电房平台步梯护栏优化项目</w:t>
            </w:r>
          </w:p>
        </w:tc>
        <w:tc>
          <w:tcPr>
            <w:tcW w:w="861"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64"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3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180"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228"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578"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199" w:type="pct"/>
            <w:gridSpan w:val="9"/>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3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80"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7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1"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09"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3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80"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78"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21"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9"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1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18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2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41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金属扶手、栏杆、栏板</w:t>
            </w:r>
          </w:p>
        </w:tc>
        <w:tc>
          <w:tcPr>
            <w:tcW w:w="118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1.扶手材料种类、规格:Φ75 厚度1.5mm 304不锈钢内外刨光无缝精密圆管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2.栏杆材料种类、规格:Φ50 厚度1.5mm 304不锈钢内外刨光无缝精密圆管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3.高度：110cm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4.综合考虑现场施工条件，完成该清单下的其它相关工作，符合设计、规范要求</w:t>
            </w: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285</w:t>
            </w:r>
          </w:p>
        </w:tc>
        <w:tc>
          <w:tcPr>
            <w:tcW w:w="42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41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12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防疫防护用品</w:t>
            </w:r>
          </w:p>
        </w:tc>
        <w:tc>
          <w:tcPr>
            <w:tcW w:w="2095"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1.防疫保护用品:口罩、手套、护目镜、隔离服、消毒液、酒精、红外线电子体温计等</w:t>
            </w:r>
          </w:p>
        </w:tc>
        <w:tc>
          <w:tcPr>
            <w:tcW w:w="4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批</w:t>
            </w:r>
          </w:p>
        </w:tc>
        <w:tc>
          <w:tcPr>
            <w:tcW w:w="1027"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w:t>
            </w:r>
          </w:p>
        </w:tc>
        <w:tc>
          <w:tcPr>
            <w:tcW w:w="42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41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w:t>
            </w: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1127"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防疫防护检测</w:t>
            </w:r>
          </w:p>
        </w:tc>
        <w:tc>
          <w:tcPr>
            <w:tcW w:w="2095"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1.施工人员每日防疫防护检测:40元/人/日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2.每日施工人员:5个</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3.工期暂定:10天</w:t>
            </w:r>
          </w:p>
        </w:tc>
        <w:tc>
          <w:tcPr>
            <w:tcW w:w="4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个</w:t>
            </w:r>
          </w:p>
        </w:tc>
        <w:tc>
          <w:tcPr>
            <w:tcW w:w="1027"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50</w:t>
            </w:r>
          </w:p>
        </w:tc>
        <w:tc>
          <w:tcPr>
            <w:tcW w:w="42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14"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3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18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2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78"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2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221" w:type="pct"/>
            <w:gridSpan w:val="27"/>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40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4221" w:type="pct"/>
            <w:gridSpan w:val="2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0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68"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000" w:type="pct"/>
            <w:gridSpan w:val="3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2905" w:type="pct"/>
            <w:gridSpan w:val="14"/>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none"/>
              </w:rPr>
            </w:pPr>
          </w:p>
        </w:tc>
        <w:tc>
          <w:tcPr>
            <w:tcW w:w="861" w:type="pct"/>
            <w:gridSpan w:val="7"/>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auto"/>
                <w:sz w:val="18"/>
                <w:szCs w:val="18"/>
                <w:highlight w:val="none"/>
                <w:u w:val="single"/>
              </w:rPr>
            </w:pPr>
          </w:p>
        </w:tc>
        <w:tc>
          <w:tcPr>
            <w:tcW w:w="1233" w:type="pct"/>
            <w:gridSpan w:val="10"/>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工程名称：沥滘分公司厂区电房平台步梯护栏优化项目</w:t>
            </w:r>
          </w:p>
        </w:tc>
        <w:tc>
          <w:tcPr>
            <w:tcW w:w="991"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103"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90"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897"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85"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64"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659"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440"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4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554"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9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5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2377.13</w:t>
            </w:r>
          </w:p>
        </w:tc>
        <w:tc>
          <w:tcPr>
            <w:tcW w:w="44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9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5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9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65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9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65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68"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9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c>
          <w:tcPr>
            <w:tcW w:w="897"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85"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4"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659"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40"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5" w:type="pct"/>
            <w:gridSpan w:val="1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659"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40"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41"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54"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991"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1103" w:type="pct"/>
            <w:gridSpan w:val="8"/>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991" w:type="pct"/>
            <w:gridSpan w:val="9"/>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103" w:type="pct"/>
            <w:gridSpan w:val="8"/>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766" w:type="pct"/>
            <w:gridSpan w:val="21"/>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b/>
                <w:i w:val="0"/>
                <w:color w:val="auto"/>
                <w:sz w:val="20"/>
                <w:szCs w:val="20"/>
                <w:highlight w:val="none"/>
                <w:u w:val="none"/>
              </w:rPr>
            </w:pPr>
          </w:p>
        </w:tc>
        <w:tc>
          <w:tcPr>
            <w:tcW w:w="1233" w:type="pct"/>
            <w:gridSpan w:val="10"/>
            <w:tcBorders>
              <w:top w:val="nil"/>
              <w:left w:val="nil"/>
              <w:bottom w:val="nil"/>
              <w:right w:val="nil"/>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工程名称：沥滘分公司厂区电房平台步梯护栏优化项目</w:t>
            </w:r>
          </w:p>
        </w:tc>
        <w:tc>
          <w:tcPr>
            <w:tcW w:w="861"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20"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93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894"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795"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855"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93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89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55"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0" w:type="pct"/>
            <w:gridSpan w:val="4"/>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934"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894" w:type="pct"/>
            <w:gridSpan w:val="7"/>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795" w:type="pct"/>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55"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861" w:type="pct"/>
            <w:gridSpan w:val="7"/>
            <w:tcBorders>
              <w:top w:val="nil"/>
              <w:left w:val="nil"/>
              <w:bottom w:val="nil"/>
              <w:right w:val="nil"/>
            </w:tcBorders>
            <w:shd w:val="clear" w:color="FFFFFF" w:fill="FFFFFF"/>
            <w:tcMar>
              <w:top w:w="15" w:type="dxa"/>
              <w:left w:w="15" w:type="dxa"/>
              <w:right w:w="15" w:type="dxa"/>
            </w:tcMar>
            <w:vAlign w:val="bottom"/>
          </w:tcPr>
          <w:p>
            <w:pPr>
              <w:jc w:val="left"/>
              <w:rPr>
                <w:rFonts w:hint="eastAsia" w:ascii="宋体" w:hAnsi="宋体" w:eastAsia="宋体" w:cs="宋体"/>
                <w:i w:val="0"/>
                <w:color w:val="auto"/>
                <w:sz w:val="18"/>
                <w:szCs w:val="18"/>
                <w:highlight w:val="none"/>
                <w:u w:val="none"/>
              </w:rPr>
            </w:pPr>
          </w:p>
        </w:tc>
        <w:tc>
          <w:tcPr>
            <w:tcW w:w="1233"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gridSpan w:val="3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905" w:type="pct"/>
            <w:gridSpan w:val="1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工程名称：沥滘分公司厂区电房平台步梯护栏优化项目</w:t>
            </w:r>
          </w:p>
        </w:tc>
        <w:tc>
          <w:tcPr>
            <w:tcW w:w="861"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42"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186"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359"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6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计算基数</w:t>
            </w:r>
          </w:p>
        </w:tc>
        <w:tc>
          <w:tcPr>
            <w:tcW w:w="486"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765"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442"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186"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359"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分部分项合计+措施合计+其他项目</w:t>
            </w:r>
          </w:p>
        </w:tc>
        <w:tc>
          <w:tcPr>
            <w:tcW w:w="76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86"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65"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234" w:type="pct"/>
            <w:gridSpan w:val="28"/>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    计</w:t>
            </w:r>
          </w:p>
        </w:tc>
        <w:tc>
          <w:tcPr>
            <w:tcW w:w="765" w:type="pct"/>
            <w:gridSpan w:val="3"/>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编制人（造价人员）：</w:t>
            </w:r>
          </w:p>
        </w:tc>
        <w:tc>
          <w:tcPr>
            <w:tcW w:w="2094" w:type="pct"/>
            <w:gridSpan w:val="1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905" w:type="pct"/>
            <w:gridSpan w:val="14"/>
            <w:tcBorders>
              <w:top w:val="nil"/>
              <w:left w:val="nil"/>
              <w:bottom w:val="nil"/>
              <w:right w:val="nil"/>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861" w:type="pct"/>
            <w:gridSpan w:val="7"/>
            <w:tcBorders>
              <w:top w:val="nil"/>
              <w:left w:val="nil"/>
              <w:bottom w:val="nil"/>
              <w:right w:val="nil"/>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表—13</w:t>
            </w:r>
          </w:p>
        </w:tc>
      </w:tr>
    </w:tbl>
    <w:p>
      <w:pPr>
        <w:pStyle w:val="2"/>
        <w:rPr>
          <w:rFonts w:hint="default" w:ascii="仿宋" w:hAnsi="仿宋" w:eastAsia="仿宋" w:cs="仿宋"/>
          <w:b/>
          <w:bCs/>
          <w:color w:val="auto"/>
          <w:sz w:val="28"/>
          <w:szCs w:val="36"/>
          <w:highlight w:val="none"/>
          <w:lang w:val="en-US" w:eastAsia="zh-CN"/>
        </w:rPr>
      </w:pPr>
    </w:p>
    <w:p>
      <w:pPr>
        <w:pStyle w:val="2"/>
        <w:rPr>
          <w:rFonts w:hint="default" w:ascii="仿宋" w:hAnsi="仿宋" w:eastAsia="仿宋" w:cs="仿宋"/>
          <w:b/>
          <w:bCs/>
          <w:color w:val="auto"/>
          <w:sz w:val="28"/>
          <w:szCs w:val="36"/>
          <w:highlight w:val="none"/>
          <w:lang w:val="en-US" w:eastAsia="zh-CN"/>
        </w:rPr>
      </w:pPr>
    </w:p>
    <w:p>
      <w:pPr>
        <w:pStyle w:val="13"/>
        <w:adjustRightInd w:val="0"/>
        <w:snapToGrid w:val="0"/>
        <w:spacing w:line="300" w:lineRule="auto"/>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十二</w:t>
      </w:r>
      <w:r>
        <w:rPr>
          <w:rFonts w:hint="eastAsia" w:ascii="仿宋" w:hAnsi="仿宋" w:eastAsia="仿宋" w:cs="仿宋_GB2312"/>
          <w:b/>
          <w:color w:val="auto"/>
          <w:sz w:val="28"/>
          <w:szCs w:val="28"/>
          <w:highlight w:val="none"/>
        </w:rPr>
        <w:t>：江高分公司2022年一二系列膜池除臭风管口、一二系列生化池风管口及鼓风机出风管预留口修缮等项目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0"/>
        <w:gridCol w:w="5029"/>
        <w:gridCol w:w="32"/>
        <w:gridCol w:w="1594"/>
        <w:gridCol w:w="528"/>
        <w:gridCol w:w="1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auto"/>
                <w:sz w:val="40"/>
                <w:szCs w:val="40"/>
                <w:highlight w:val="none"/>
                <w:u w:val="none"/>
              </w:rPr>
            </w:pPr>
            <w:r>
              <w:rPr>
                <w:rFonts w:hint="default" w:ascii="华文中宋" w:hAnsi="华文中宋" w:eastAsia="华文中宋" w:cs="华文中宋"/>
                <w:b/>
                <w:bCs/>
                <w:i w:val="0"/>
                <w:iCs w:val="0"/>
                <w:color w:val="auto"/>
                <w:kern w:val="0"/>
                <w:sz w:val="40"/>
                <w:szCs w:val="40"/>
                <w:highlight w:val="none"/>
                <w:u w:val="none"/>
                <w:lang w:val="en-US" w:eastAsia="zh-CN" w:bidi="ar"/>
              </w:rPr>
              <w:t>单位工程汇总表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72"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工程名称：江高分公司一二系列膜池除臭风管口、一二系列生化池风管口及鼓风机出风管预留口修缮等项目</w:t>
            </w:r>
          </w:p>
        </w:tc>
        <w:tc>
          <w:tcPr>
            <w:tcW w:w="800" w:type="pct"/>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20"/>
                <w:szCs w:val="20"/>
                <w:highlight w:val="none"/>
                <w:u w:val="none"/>
              </w:rPr>
            </w:pPr>
          </w:p>
        </w:tc>
        <w:tc>
          <w:tcPr>
            <w:tcW w:w="112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3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52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08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6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5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0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56"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投标报价合计=1+2+3+4+5</w:t>
            </w:r>
          </w:p>
        </w:tc>
        <w:tc>
          <w:tcPr>
            <w:tcW w:w="1081"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bl>
    <w:p>
      <w:pPr>
        <w:rPr>
          <w:rFonts w:hint="eastAsia"/>
          <w:color w:val="auto"/>
          <w:highlight w:val="none"/>
          <w:lang w:eastAsia="zh-CN"/>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1"/>
        <w:gridCol w:w="1329"/>
        <w:gridCol w:w="2064"/>
        <w:gridCol w:w="1399"/>
        <w:gridCol w:w="1288"/>
        <w:gridCol w:w="718"/>
        <w:gridCol w:w="408"/>
        <w:gridCol w:w="408"/>
        <w:gridCol w:w="718"/>
        <w:gridCol w:w="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auto"/>
                <w:sz w:val="40"/>
                <w:szCs w:val="40"/>
                <w:highlight w:val="none"/>
                <w:u w:val="none"/>
              </w:rPr>
            </w:pPr>
            <w:r>
              <w:rPr>
                <w:rFonts w:hint="default" w:ascii="华文中宋" w:hAnsi="华文中宋" w:eastAsia="华文中宋" w:cs="华文中宋"/>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工程名称：江高分公司一二系列膜池除臭风管口、一二系列生化池风管口及鼓风机出风管预留口修缮等项目</w:t>
            </w:r>
          </w:p>
        </w:tc>
        <w:tc>
          <w:tcPr>
            <w:tcW w:w="0" w:type="auto"/>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20"/>
                <w:szCs w:val="20"/>
                <w:highlight w:val="none"/>
                <w:u w:val="none"/>
              </w:rPr>
            </w:pP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生化池封堵</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1.构件名称:生化池封堵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2.钢材品种、规格:不锈钢盖板、0.75*0.75 厚度3mm 15块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8.4375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膜池封堵</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1.构件名称:生化池除封堵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2.钢材品种、规格:镀锌钢盖板、0.45*0.55 厚度3mm 96块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事故池封堵 灌浆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1、名称：对事故池封堵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2、灌浆材质：水泥砂浆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密封胶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1、不锈钢板进行封堵在周边打上一层密封胶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1.搭设高度:按设计方案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bl>
    <w:p>
      <w:pPr>
        <w:rPr>
          <w:rFonts w:hint="eastAsia"/>
          <w:color w:val="auto"/>
          <w:highlight w:val="none"/>
          <w:lang w:eastAsia="zh-CN"/>
        </w:rPr>
      </w:pPr>
    </w:p>
    <w:p>
      <w:pPr>
        <w:rPr>
          <w:rFonts w:hint="eastAsia"/>
          <w:color w:val="auto"/>
          <w:highlight w:val="none"/>
          <w:lang w:eastAsia="zh-CN"/>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1"/>
        <w:gridCol w:w="648"/>
        <w:gridCol w:w="1126"/>
        <w:gridCol w:w="1365"/>
        <w:gridCol w:w="584"/>
        <w:gridCol w:w="916"/>
        <w:gridCol w:w="627"/>
        <w:gridCol w:w="727"/>
        <w:gridCol w:w="3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auto"/>
                <w:sz w:val="40"/>
                <w:szCs w:val="40"/>
                <w:highlight w:val="none"/>
                <w:u w:val="none"/>
              </w:rPr>
            </w:pPr>
            <w:r>
              <w:rPr>
                <w:rFonts w:hint="default" w:ascii="华文中宋" w:hAnsi="华文中宋" w:eastAsia="华文中宋" w:cs="华文中宋"/>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工程名称：江高分公司一二系列膜池除臭风管口、一二系列生化池风管口及鼓风机出风管预留口修缮等项目</w:t>
            </w: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20"/>
                <w:szCs w:val="20"/>
                <w:highlight w:val="none"/>
                <w:u w:val="none"/>
              </w:rPr>
            </w:pP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1776.53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rPr>
          <w:rFonts w:hint="eastAsia"/>
          <w:color w:val="auto"/>
          <w:highlight w:val="none"/>
          <w:lang w:eastAsia="zh-CN"/>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24"/>
        <w:gridCol w:w="4421"/>
        <w:gridCol w:w="1061"/>
        <w:gridCol w:w="1305"/>
        <w:gridCol w:w="13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4"/>
            <w:tcBorders>
              <w:top w:val="nil"/>
              <w:left w:val="nil"/>
              <w:bottom w:val="nil"/>
              <w:right w:val="nil"/>
            </w:tcBorders>
            <w:shd w:val="clear" w:color="FFFFFF" w:fill="FFFFFF"/>
            <w:vAlign w:val="center"/>
          </w:tcPr>
          <w:p>
            <w:pPr>
              <w:jc w:val="center"/>
              <w:rPr>
                <w:rFonts w:hint="eastAsia" w:ascii="宋体" w:hAnsi="宋体" w:eastAsia="宋体" w:cs="宋体"/>
                <w:b/>
                <w:bCs/>
                <w:i w:val="0"/>
                <w:iCs w:val="0"/>
                <w:color w:val="auto"/>
                <w:sz w:val="20"/>
                <w:szCs w:val="20"/>
                <w:highlight w:val="none"/>
                <w:u w:val="none"/>
              </w:rPr>
            </w:pPr>
          </w:p>
        </w:tc>
        <w:tc>
          <w:tcPr>
            <w:tcW w:w="0" w:type="auto"/>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auto"/>
                <w:sz w:val="40"/>
                <w:szCs w:val="40"/>
                <w:highlight w:val="none"/>
                <w:u w:val="none"/>
              </w:rPr>
            </w:pPr>
            <w:r>
              <w:rPr>
                <w:rFonts w:hint="default" w:ascii="华文中宋" w:hAnsi="华文中宋" w:eastAsia="华文中宋" w:cs="华文中宋"/>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工程名称：江高分公司一二系列膜池除臭风管口、一二系列生化池风管口及鼓风机出风管预留口修缮等项目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bl>
    <w:p>
      <w:pPr>
        <w:rPr>
          <w:rFonts w:hint="eastAsia"/>
          <w:color w:val="auto"/>
          <w:highlight w:val="none"/>
          <w:lang w:eastAsia="zh-CN"/>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70"/>
        <w:gridCol w:w="3795"/>
        <w:gridCol w:w="931"/>
        <w:gridCol w:w="931"/>
        <w:gridCol w:w="726"/>
        <w:gridCol w:w="387"/>
        <w:gridCol w:w="387"/>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bCs/>
                <w:i w:val="0"/>
                <w:iCs w:val="0"/>
                <w:color w:val="auto"/>
                <w:sz w:val="40"/>
                <w:szCs w:val="40"/>
                <w:highlight w:val="none"/>
                <w:u w:val="none"/>
              </w:rPr>
            </w:pPr>
            <w:r>
              <w:rPr>
                <w:rFonts w:hint="default" w:ascii="华文中宋" w:hAnsi="华文中宋" w:eastAsia="华文中宋" w:cs="华文中宋"/>
                <w:b/>
                <w:bCs/>
                <w:i w:val="0"/>
                <w:iCs w:val="0"/>
                <w:color w:val="auto"/>
                <w:kern w:val="0"/>
                <w:sz w:val="40"/>
                <w:szCs w:val="40"/>
                <w:highlight w:val="none"/>
                <w:u w:val="none"/>
                <w:lang w:val="en-US" w:eastAsia="zh-CN" w:bidi="ar"/>
              </w:rPr>
              <w:t>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工程名称：江高分公司一二系列膜池除臭风管口、一二系列生化池风管口及鼓风机出风管预留口修缮等项目</w:t>
            </w:r>
          </w:p>
        </w:tc>
        <w:tc>
          <w:tcPr>
            <w:tcW w:w="0" w:type="auto"/>
            <w:gridSpan w:val="3"/>
            <w:tcBorders>
              <w:top w:val="nil"/>
              <w:left w:val="nil"/>
              <w:bottom w:val="nil"/>
              <w:right w:val="nil"/>
            </w:tcBorders>
            <w:shd w:val="clear" w:color="FFFFFF" w:fill="FFFFFF"/>
            <w:vAlign w:val="bottom"/>
          </w:tcPr>
          <w:p>
            <w:pPr>
              <w:jc w:val="center"/>
              <w:rPr>
                <w:rFonts w:hint="eastAsia" w:ascii="宋体" w:hAnsi="宋体" w:eastAsia="宋体" w:cs="宋体"/>
                <w:i w:val="0"/>
                <w:iCs w:val="0"/>
                <w:color w:val="auto"/>
                <w:sz w:val="20"/>
                <w:szCs w:val="20"/>
                <w:highlight w:val="none"/>
                <w:u w:val="none"/>
              </w:rPr>
            </w:pP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取费基数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r>
    </w:tbl>
    <w:p>
      <w:pPr>
        <w:pStyle w:val="13"/>
        <w:adjustRightInd w:val="0"/>
        <w:snapToGrid w:val="0"/>
        <w:spacing w:line="300" w:lineRule="auto"/>
        <w:rPr>
          <w:rFonts w:hint="eastAsia" w:ascii="仿宋" w:hAnsi="仿宋" w:eastAsia="仿宋" w:cs="仿宋_GB2312"/>
          <w:b/>
          <w:color w:val="auto"/>
          <w:sz w:val="28"/>
          <w:szCs w:val="28"/>
          <w:highlight w:val="none"/>
        </w:rPr>
      </w:pPr>
    </w:p>
    <w:p>
      <w:pPr>
        <w:pStyle w:val="13"/>
        <w:adjustRightInd w:val="0"/>
        <w:snapToGrid w:val="0"/>
        <w:spacing w:line="300" w:lineRule="auto"/>
        <w:rPr>
          <w:rFonts w:hint="eastAsia" w:ascii="仿宋" w:hAnsi="仿宋" w:eastAsia="仿宋" w:cs="仿宋_GB2312"/>
          <w:b/>
          <w:color w:val="auto"/>
          <w:sz w:val="28"/>
          <w:szCs w:val="28"/>
          <w:highlight w:val="none"/>
        </w:rPr>
      </w:pPr>
    </w:p>
    <w:p>
      <w:pPr>
        <w:pStyle w:val="13"/>
        <w:adjustRightInd w:val="0"/>
        <w:snapToGrid w:val="0"/>
        <w:spacing w:line="300" w:lineRule="auto"/>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十三</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江高分公司2022年危化品仓修缮项目</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4"/>
        <w:gridCol w:w="4018"/>
        <w:gridCol w:w="1246"/>
        <w:gridCol w:w="2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工程名称：江高分公司2022年危化品仓修缮项目</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修复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rPr>
          <w:color w:val="auto"/>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9"/>
        <w:gridCol w:w="727"/>
        <w:gridCol w:w="1134"/>
        <w:gridCol w:w="3966"/>
        <w:gridCol w:w="727"/>
        <w:gridCol w:w="720"/>
        <w:gridCol w:w="363"/>
        <w:gridCol w:w="363"/>
        <w:gridCol w:w="727"/>
        <w:gridCol w:w="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工程名称：江高分公司2022年危化品仓修缮项目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马桶拆除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1.卫生洁具种类:坐式马桶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2.废料运输距离:20km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栏杆、栏板拆除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1.栏杆、栏板种类:扶手栏杆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2.废料运输距离:20km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玻璃镜子拆除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1.玻璃尺寸:60*90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2.废料运输距离:20km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洗手盘拆除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1.卫生洁具种类:立柱式洗手台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2.废料运输距离:20km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监控摄像设备</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1.名称:球形摄像机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2.类别:防爆夜视高清彩色摄像头，存储量90天容量，200万像素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1.名称:5口交换机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双绞线缆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1.名称:网线布线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2.规格:型号:FTP|规格:4×2×0.5|规格型号:FTP-4×2×0.5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3.线缆对数:2对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4.敷设方式:金属线槽明敷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防爆灯具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1.名称:成套防爆灯管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2.型号:24w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电缆保护管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1.名称:电缆保护管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2.材质:镀锌钢管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3.规格:品种:热镀锌穿线管|外径(mm):20|壁厚(mm):1.45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4.敷设方式:明敷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1.名称:成套防爆开关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成套柜子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1.台柜规格:1.8*1.8*0.8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2.材料种类、规格:304不锈钢通玻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3.单个柜体规格:0.9*1.8*0.8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修复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吊顶天棚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1.面层材料品种、规格:30*30铝合金扣板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0" w:type="auto"/>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工程名称：江高分公司2022年危化品仓修缮项目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块料楼地面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1.混凝土:干混抹灰砂浆(配合比) DP M5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2.面层材料品种、规格、颜色:彩釉砖80*80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1.28</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0" w:type="auto"/>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rPr>
          <w:color w:val="auto"/>
          <w:highlight w:val="none"/>
        </w:rPr>
      </w:pPr>
    </w:p>
    <w:p>
      <w:pPr>
        <w:rPr>
          <w:color w:val="auto"/>
          <w:highlight w:val="none"/>
        </w:rPr>
      </w:pPr>
    </w:p>
    <w:p>
      <w:pPr>
        <w:rPr>
          <w:color w:val="auto"/>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7"/>
        <w:gridCol w:w="599"/>
        <w:gridCol w:w="1026"/>
        <w:gridCol w:w="1239"/>
        <w:gridCol w:w="546"/>
        <w:gridCol w:w="408"/>
        <w:gridCol w:w="408"/>
        <w:gridCol w:w="707"/>
        <w:gridCol w:w="738"/>
        <w:gridCol w:w="3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工程名称：江高分公司2022年危化品仓修缮项目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593.46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rPr>
          <w:color w:val="auto"/>
          <w:highlight w:val="none"/>
        </w:rPr>
      </w:pPr>
    </w:p>
    <w:p>
      <w:pPr>
        <w:rPr>
          <w:color w:val="auto"/>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6"/>
        <w:gridCol w:w="3270"/>
        <w:gridCol w:w="1216"/>
        <w:gridCol w:w="16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4"/>
            <w:tcBorders>
              <w:top w:val="nil"/>
              <w:left w:val="nil"/>
              <w:bottom w:val="nil"/>
              <w:right w:val="nil"/>
            </w:tcBorders>
            <w:shd w:val="clear" w:color="FFFFFF" w:fill="FFFFFF"/>
            <w:vAlign w:val="center"/>
          </w:tcPr>
          <w:p>
            <w:pPr>
              <w:jc w:val="center"/>
              <w:rPr>
                <w:rFonts w:hint="eastAsia" w:ascii="宋体" w:hAnsi="宋体" w:eastAsia="宋体" w:cs="宋体"/>
                <w:b/>
                <w:bCs/>
                <w:i w:val="0"/>
                <w:iCs w:val="0"/>
                <w:color w:val="auto"/>
                <w:sz w:val="20"/>
                <w:szCs w:val="20"/>
                <w:highlight w:val="none"/>
                <w:u w:val="none"/>
              </w:rPr>
            </w:pPr>
          </w:p>
        </w:tc>
        <w:tc>
          <w:tcPr>
            <w:tcW w:w="0" w:type="auto"/>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工程名称：江高分公司2022年危化品仓修缮项目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0" w:type="auto"/>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pStyle w:val="13"/>
        <w:adjustRightInd w:val="0"/>
        <w:snapToGrid w:val="0"/>
        <w:spacing w:line="300" w:lineRule="auto"/>
        <w:rPr>
          <w:rFonts w:ascii="仿宋" w:hAnsi="仿宋" w:eastAsia="仿宋" w:cs="仿宋_GB2312"/>
          <w:b/>
          <w:color w:val="auto"/>
          <w:sz w:val="28"/>
          <w:szCs w:val="28"/>
          <w:highlight w:val="none"/>
        </w:rPr>
      </w:pPr>
    </w:p>
    <w:p>
      <w:pPr>
        <w:pStyle w:val="13"/>
        <w:adjustRightInd w:val="0"/>
        <w:snapToGrid w:val="0"/>
        <w:spacing w:line="300" w:lineRule="auto"/>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十四</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江高分公司生化池吊装口护栏改造项目</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7"/>
        <w:gridCol w:w="4855"/>
        <w:gridCol w:w="1462"/>
        <w:gridCol w:w="2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53"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734" w:type="pct"/>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11" w:type="pct"/>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1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3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73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21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43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53"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73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1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53" w:type="pct"/>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34" w:type="pct"/>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1211" w:type="pct"/>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bl>
    <w:p>
      <w:pPr>
        <w:ind w:firstLine="480" w:firstLineChars="200"/>
        <w:jc w:val="center"/>
        <w:rPr>
          <w:rFonts w:hint="eastAsia" w:ascii="宋体" w:hAnsi="宋体"/>
          <w:color w:val="auto"/>
          <w:sz w:val="24"/>
          <w:szCs w:val="24"/>
          <w:highlight w:val="none"/>
        </w:rPr>
      </w:pPr>
    </w:p>
    <w:tbl>
      <w:tblPr>
        <w:tblStyle w:val="2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1"/>
        <w:gridCol w:w="1453"/>
        <w:gridCol w:w="1183"/>
        <w:gridCol w:w="2313"/>
        <w:gridCol w:w="191"/>
        <w:gridCol w:w="450"/>
        <w:gridCol w:w="1016"/>
        <w:gridCol w:w="175"/>
        <w:gridCol w:w="770"/>
        <w:gridCol w:w="1015"/>
        <w:gridCol w:w="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18"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92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61"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3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59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5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26"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51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4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3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9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3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9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6"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不锈钢护栏制作安装</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1.栏杆材质、规格:304不锈钢管DN40；304不锈钢管DN28。厚度均为2mm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2.焊接</w:t>
            </w: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0.891662</w:t>
            </w: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金属踢脚线</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1.材质、规格：304不锈钢板。高度180mm，厚度1mm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2.焊接</w:t>
            </w: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w:t>
            </w: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单独挂尼龙安全网</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1.小孔型防坠网，网孔不大于5cm                       2.挂钩：材质、规格：304不锈钢、10厘挂钩</w:t>
            </w: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280</w:t>
            </w: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3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125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25"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5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5"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51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6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18"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920" w:type="pct"/>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1261" w:type="pct"/>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keepNext w:val="0"/>
        <w:keepLines w:val="0"/>
        <w:widowControl/>
        <w:suppressLineNumbers w:val="0"/>
        <w:jc w:val="center"/>
        <w:textAlignment w:val="center"/>
        <w:rPr>
          <w:rFonts w:hint="eastAsia" w:ascii="宋体" w:hAnsi="宋体" w:eastAsia="宋体" w:cs="宋体"/>
          <w:b/>
          <w:bCs/>
          <w:i w:val="0"/>
          <w:iCs w:val="0"/>
          <w:color w:val="auto"/>
          <w:kern w:val="0"/>
          <w:sz w:val="40"/>
          <w:szCs w:val="40"/>
          <w:highlight w:val="none"/>
          <w:u w:val="none"/>
          <w:lang w:val="en-US" w:eastAsia="zh-CN" w:bidi="ar"/>
        </w:rPr>
        <w:sectPr>
          <w:pgSz w:w="11906" w:h="16838"/>
          <w:pgMar w:top="1440" w:right="1080" w:bottom="1440" w:left="1080" w:header="851" w:footer="992" w:gutter="0"/>
          <w:cols w:space="425" w:num="1"/>
          <w:docGrid w:type="lines" w:linePitch="312" w:charSpace="0"/>
        </w:sectPr>
      </w:pPr>
    </w:p>
    <w:p>
      <w:pPr>
        <w:jc w:val="both"/>
        <w:rPr>
          <w:rFonts w:hint="eastAsia" w:ascii="宋体" w:hAnsi="宋体"/>
          <w:color w:val="auto"/>
          <w:sz w:val="24"/>
          <w:szCs w:val="24"/>
          <w:highlight w:val="none"/>
        </w:rPr>
      </w:pPr>
    </w:p>
    <w:p>
      <w:pPr>
        <w:ind w:firstLine="480" w:firstLineChars="200"/>
        <w:jc w:val="center"/>
        <w:rPr>
          <w:rFonts w:hint="eastAsia" w:ascii="宋体" w:hAnsi="宋体"/>
          <w:color w:val="auto"/>
          <w:sz w:val="24"/>
          <w:szCs w:val="24"/>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9"/>
        <w:gridCol w:w="1416"/>
        <w:gridCol w:w="1471"/>
        <w:gridCol w:w="1171"/>
        <w:gridCol w:w="661"/>
        <w:gridCol w:w="53"/>
        <w:gridCol w:w="926"/>
        <w:gridCol w:w="795"/>
        <w:gridCol w:w="103"/>
        <w:gridCol w:w="922"/>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47"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95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02"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1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4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6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4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9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0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3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178.39</w:t>
            </w: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314"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8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64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4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47"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05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47" w:type="pct"/>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950"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102"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47"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95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02"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1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4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6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4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9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50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3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8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4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3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7"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052"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7" w:type="pct"/>
            <w:gridSpan w:val="6"/>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950"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102" w:type="pct"/>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bl>
    <w:p>
      <w:pPr>
        <w:ind w:firstLine="480" w:firstLineChars="200"/>
        <w:jc w:val="center"/>
        <w:rPr>
          <w:rFonts w:hint="eastAsia" w:ascii="宋体" w:hAnsi="宋体"/>
          <w:color w:val="auto"/>
          <w:sz w:val="24"/>
          <w:szCs w:val="24"/>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3466"/>
        <w:gridCol w:w="828"/>
        <w:gridCol w:w="814"/>
        <w:gridCol w:w="763"/>
        <w:gridCol w:w="712"/>
        <w:gridCol w:w="1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78"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87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50"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0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9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906"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85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9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90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78" w:type="pct"/>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870" w:type="pct"/>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250" w:type="pct"/>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ind w:firstLine="480" w:firstLineChars="200"/>
        <w:jc w:val="center"/>
        <w:rPr>
          <w:rFonts w:hint="eastAsia" w:ascii="宋体" w:hAnsi="宋体"/>
          <w:color w:val="auto"/>
          <w:sz w:val="24"/>
          <w:szCs w:val="24"/>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3"/>
        <w:gridCol w:w="2095"/>
        <w:gridCol w:w="2323"/>
        <w:gridCol w:w="161"/>
        <w:gridCol w:w="1390"/>
        <w:gridCol w:w="24"/>
        <w:gridCol w:w="879"/>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76"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工程名称：江高分公司生化池吊装口护栏改造项目</w:t>
            </w:r>
          </w:p>
        </w:tc>
        <w:tc>
          <w:tcPr>
            <w:tcW w:w="869" w:type="pct"/>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54"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1"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6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9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8"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76" w:type="pct"/>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编制人（造价人员）：</w:t>
            </w:r>
          </w:p>
        </w:tc>
        <w:tc>
          <w:tcPr>
            <w:tcW w:w="2123" w:type="pct"/>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76" w:type="pct"/>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69" w:type="pct"/>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1254"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表—13</w:t>
            </w:r>
          </w:p>
        </w:tc>
      </w:tr>
    </w:tbl>
    <w:p>
      <w:pPr>
        <w:pStyle w:val="11"/>
        <w:rPr>
          <w:rFonts w:hint="eastAsia" w:ascii="仿宋" w:hAnsi="仿宋" w:eastAsia="仿宋" w:cs="仿宋"/>
          <w:color w:val="auto"/>
          <w:szCs w:val="28"/>
          <w:highlight w:val="none"/>
        </w:rPr>
      </w:pPr>
    </w:p>
    <w:p>
      <w:pPr>
        <w:pStyle w:val="48"/>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十五</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eastAsia="zh-CN"/>
        </w:rPr>
        <w:t>大观分公司2022年南线生化池8号推流器支架优化项目</w:t>
      </w:r>
    </w:p>
    <w:p>
      <w:pPr>
        <w:jc w:val="center"/>
        <w:rPr>
          <w:rFonts w:hint="eastAsia" w:ascii="宋体" w:hAnsi="宋体"/>
          <w:b/>
          <w:bCs/>
          <w:color w:val="auto"/>
          <w:kern w:val="0"/>
          <w:sz w:val="40"/>
          <w:szCs w:val="40"/>
          <w:highlight w:val="none"/>
        </w:rPr>
      </w:pPr>
      <w:r>
        <w:rPr>
          <w:rFonts w:hint="eastAsia" w:ascii="宋体" w:hAnsi="宋体"/>
          <w:b/>
          <w:bCs/>
          <w:color w:val="auto"/>
          <w:kern w:val="0"/>
          <w:sz w:val="40"/>
          <w:szCs w:val="40"/>
          <w:highlight w:val="none"/>
        </w:rPr>
        <w:t>单位工程预算汇总表</w:t>
      </w:r>
    </w:p>
    <w:tbl>
      <w:tblPr>
        <w:tblStyle w:val="23"/>
        <w:tblpPr w:leftFromText="180" w:rightFromText="180" w:vertAnchor="text" w:horzAnchor="page" w:tblpX="1060" w:tblpY="642"/>
        <w:tblOverlap w:val="never"/>
        <w:tblW w:w="98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8"/>
        <w:gridCol w:w="4536"/>
        <w:gridCol w:w="72"/>
        <w:gridCol w:w="1726"/>
        <w:gridCol w:w="598"/>
        <w:gridCol w:w="1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570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工程名称：大观分公司2022年南线生化池8号推流器起吊支架优化项目</w:t>
            </w:r>
          </w:p>
        </w:tc>
        <w:tc>
          <w:tcPr>
            <w:tcW w:w="1726"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46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109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53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39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86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09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3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8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5634"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2396"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0.00</w:t>
            </w:r>
          </w:p>
        </w:tc>
        <w:tc>
          <w:tcPr>
            <w:tcW w:w="186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w:t>
            </w:r>
          </w:p>
        </w:tc>
      </w:tr>
    </w:tbl>
    <w:p>
      <w:pPr>
        <w:pStyle w:val="11"/>
        <w:rPr>
          <w:color w:val="auto"/>
          <w:highlight w:val="none"/>
        </w:rPr>
      </w:pPr>
    </w:p>
    <w:p>
      <w:pPr>
        <w:pStyle w:val="47"/>
        <w:rPr>
          <w:rFonts w:hAnsi="宋体" w:eastAsia="宋体"/>
          <w:b/>
          <w:bCs/>
          <w:color w:val="auto"/>
          <w:sz w:val="21"/>
          <w:szCs w:val="21"/>
          <w:highlight w:val="none"/>
        </w:rPr>
      </w:pPr>
    </w:p>
    <w:p>
      <w:pPr>
        <w:jc w:val="center"/>
        <w:rPr>
          <w:color w:val="auto"/>
          <w:kern w:val="0"/>
          <w:highlight w:val="none"/>
        </w:rPr>
      </w:pPr>
      <w:r>
        <w:rPr>
          <w:rFonts w:hint="eastAsia" w:ascii="宋体" w:hAnsi="宋体"/>
          <w:b/>
          <w:bCs/>
          <w:color w:val="auto"/>
          <w:sz w:val="40"/>
          <w:szCs w:val="40"/>
          <w:highlight w:val="none"/>
        </w:rPr>
        <w:t>分部分项工程和单价措施项目清单与计价表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1356"/>
        <w:gridCol w:w="1107"/>
        <w:gridCol w:w="2115"/>
        <w:gridCol w:w="217"/>
        <w:gridCol w:w="442"/>
        <w:gridCol w:w="781"/>
        <w:gridCol w:w="136"/>
        <w:gridCol w:w="706"/>
        <w:gridCol w:w="831"/>
        <w:gridCol w:w="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工程名称：大观分公司2022年南线生化池8号推流器起吊支架优化项目</w:t>
            </w:r>
          </w:p>
        </w:tc>
        <w:tc>
          <w:tcPr>
            <w:tcW w:w="87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8"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4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1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8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3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2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59"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3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6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9"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拆卸支架</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1.拆卸支架</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切割支架</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1.切割支架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0.505</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设备支架</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1.安装支架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吊装推流器</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1.吊装推流器</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1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12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3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6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4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0.00</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45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0.00</w:t>
            </w:r>
          </w:p>
        </w:tc>
        <w:tc>
          <w:tcPr>
            <w:tcW w:w="39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jc w:val="both"/>
        <w:rPr>
          <w:rFonts w:hint="eastAsia" w:ascii="宋体" w:hAnsi="宋体"/>
          <w:b/>
          <w:bCs/>
          <w:color w:val="auto"/>
          <w:sz w:val="40"/>
          <w:szCs w:val="40"/>
          <w:highlight w:val="none"/>
        </w:rPr>
      </w:pPr>
    </w:p>
    <w:p>
      <w:pPr>
        <w:jc w:val="center"/>
        <w:rPr>
          <w:rFonts w:hint="eastAsia" w:ascii="宋体" w:hAnsi="宋体"/>
          <w:b/>
          <w:bCs/>
          <w:color w:val="auto"/>
          <w:sz w:val="40"/>
          <w:szCs w:val="40"/>
          <w:highlight w:val="none"/>
        </w:rPr>
      </w:pPr>
      <w:r>
        <w:rPr>
          <w:rFonts w:hint="eastAsia" w:ascii="宋体" w:hAnsi="宋体"/>
          <w:b/>
          <w:bCs/>
          <w:color w:val="auto"/>
          <w:sz w:val="40"/>
          <w:szCs w:val="40"/>
          <w:highlight w:val="none"/>
        </w:rPr>
        <w:t>总价措施项目清单与计价表</w:t>
      </w:r>
    </w:p>
    <w:tbl>
      <w:tblPr>
        <w:tblStyle w:val="23"/>
        <w:tblpPr w:leftFromText="180" w:rightFromText="180" w:vertAnchor="text" w:horzAnchor="page" w:tblpX="1000" w:tblpY="400"/>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5"/>
        <w:gridCol w:w="1416"/>
        <w:gridCol w:w="1709"/>
        <w:gridCol w:w="1363"/>
        <w:gridCol w:w="779"/>
        <w:gridCol w:w="74"/>
        <w:gridCol w:w="1104"/>
        <w:gridCol w:w="922"/>
        <w:gridCol w:w="163"/>
        <w:gridCol w:w="1087"/>
        <w:gridCol w:w="1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026"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工程名称：大观分公司2022年南线生化池8号推流器起吊支架优化项目</w:t>
            </w:r>
          </w:p>
        </w:tc>
        <w:tc>
          <w:tcPr>
            <w:tcW w:w="202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6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17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0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108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10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589.57</w:t>
            </w: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6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36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8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36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7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8"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w:t>
            </w:r>
          </w:p>
        </w:tc>
      </w:tr>
    </w:tbl>
    <w:tbl>
      <w:tblPr>
        <w:tblStyle w:val="23"/>
        <w:tblpPr w:leftFromText="180" w:rightFromText="180" w:vertAnchor="text" w:horzAnchor="page" w:tblpX="955" w:tblpY="134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6"/>
        <w:gridCol w:w="1416"/>
        <w:gridCol w:w="1707"/>
        <w:gridCol w:w="1367"/>
        <w:gridCol w:w="776"/>
        <w:gridCol w:w="74"/>
        <w:gridCol w:w="1106"/>
        <w:gridCol w:w="924"/>
        <w:gridCol w:w="163"/>
        <w:gridCol w:w="1089"/>
        <w:gridCol w:w="1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026"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工程名称：大观分公司2022年南线生化池8号推流器起吊支架优化项目</w:t>
            </w:r>
          </w:p>
        </w:tc>
        <w:tc>
          <w:tcPr>
            <w:tcW w:w="20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0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18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08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108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10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7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3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952"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18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8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jc w:val="center"/>
        <w:rPr>
          <w:rFonts w:hint="eastAsia" w:ascii="宋体" w:hAnsi="宋体"/>
          <w:b/>
          <w:bCs/>
          <w:color w:val="auto"/>
          <w:sz w:val="40"/>
          <w:szCs w:val="40"/>
          <w:highlight w:val="none"/>
        </w:rPr>
      </w:pPr>
    </w:p>
    <w:p>
      <w:pPr>
        <w:pStyle w:val="2"/>
        <w:ind w:firstLine="0"/>
        <w:rPr>
          <w:rFonts w:hint="eastAsia"/>
          <w:color w:val="auto"/>
          <w:highlight w:val="none"/>
        </w:rPr>
      </w:pPr>
    </w:p>
    <w:p>
      <w:pPr>
        <w:jc w:val="center"/>
        <w:rPr>
          <w:rFonts w:hint="eastAsia"/>
          <w:color w:val="auto"/>
          <w:kern w:val="0"/>
          <w:highlight w:val="none"/>
        </w:rPr>
      </w:pPr>
      <w:r>
        <w:rPr>
          <w:rFonts w:hint="eastAsia" w:ascii="宋体" w:hAnsi="宋体"/>
          <w:b/>
          <w:bCs/>
          <w:color w:val="auto"/>
          <w:sz w:val="40"/>
          <w:szCs w:val="40"/>
          <w:highlight w:val="none"/>
        </w:rPr>
        <w:t>规费、税金项目清单与计价表</w:t>
      </w:r>
    </w:p>
    <w:tbl>
      <w:tblPr>
        <w:tblStyle w:val="23"/>
        <w:tblW w:w="9488" w:type="dxa"/>
        <w:jc w:val="center"/>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jc w:val="center"/>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项目名称</w:t>
            </w:r>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计算基础</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计算基数</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计算费率</w:t>
            </w:r>
            <w:r>
              <w:rPr>
                <w:rFonts w:hint="eastAsia" w:ascii="宋体" w:hAnsi="宋体" w:cs="宋体"/>
                <w:color w:val="auto"/>
                <w:kern w:val="0"/>
                <w:sz w:val="20"/>
                <w:highlight w:val="none"/>
              </w:rPr>
              <w:br w:type="textWrapping"/>
            </w:r>
            <w:r>
              <w:rPr>
                <w:rFonts w:hint="eastAsia" w:ascii="宋体" w:hAnsi="宋体" w:cs="宋体"/>
                <w:color w:val="auto"/>
                <w:kern w:val="0"/>
                <w:sz w:val="20"/>
                <w:highlight w:val="none"/>
              </w:rPr>
              <w:t>(%)</w:t>
            </w:r>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金额(元)</w:t>
            </w:r>
          </w:p>
        </w:tc>
      </w:tr>
      <w:tr>
        <w:tblPrEx>
          <w:tblCellMar>
            <w:top w:w="0" w:type="dxa"/>
            <w:left w:w="108" w:type="dxa"/>
            <w:bottom w:w="0" w:type="dxa"/>
            <w:right w:w="108" w:type="dxa"/>
          </w:tblCellMar>
        </w:tblPrEx>
        <w:trPr>
          <w:trHeight w:val="57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283" w:type="dxa"/>
            <w:tcBorders>
              <w:top w:val="nil"/>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51" w:type="dxa"/>
            <w:tcBorders>
              <w:top w:val="nil"/>
              <w:left w:val="nil"/>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p>
        </w:tc>
      </w:tr>
    </w:tbl>
    <w:p>
      <w:pPr>
        <w:pStyle w:val="48"/>
        <w:rPr>
          <w:rFonts w:hint="eastAsia" w:ascii="仿宋" w:hAnsi="仿宋" w:eastAsia="仿宋" w:cs="仿宋_GB2312"/>
          <w:b/>
          <w:color w:val="auto"/>
          <w:sz w:val="28"/>
          <w:szCs w:val="28"/>
          <w:highlight w:val="none"/>
        </w:rPr>
      </w:pPr>
    </w:p>
    <w:p>
      <w:pPr>
        <w:pStyle w:val="48"/>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十六</w:t>
      </w:r>
      <w:r>
        <w:rPr>
          <w:rFonts w:hint="eastAsia" w:ascii="仿宋" w:hAnsi="仿宋" w:eastAsia="仿宋" w:cs="仿宋_GB2312"/>
          <w:b/>
          <w:color w:val="auto"/>
          <w:sz w:val="28"/>
          <w:szCs w:val="28"/>
          <w:highlight w:val="none"/>
        </w:rPr>
        <w:t>：大观分公司粗格栅吊装口玻璃修缮等项目</w:t>
      </w:r>
    </w:p>
    <w:p>
      <w:pPr>
        <w:jc w:val="center"/>
        <w:rPr>
          <w:rFonts w:hint="eastAsia" w:ascii="宋体" w:hAnsi="宋体"/>
          <w:b/>
          <w:bCs/>
          <w:color w:val="auto"/>
          <w:kern w:val="0"/>
          <w:sz w:val="40"/>
          <w:szCs w:val="40"/>
          <w:highlight w:val="none"/>
        </w:rPr>
      </w:pPr>
      <w:r>
        <w:rPr>
          <w:rFonts w:hint="eastAsia" w:ascii="宋体" w:hAnsi="宋体"/>
          <w:b/>
          <w:bCs/>
          <w:color w:val="auto"/>
          <w:kern w:val="0"/>
          <w:sz w:val="40"/>
          <w:szCs w:val="40"/>
          <w:highlight w:val="none"/>
        </w:rPr>
        <w:t>单位工程预算汇总表</w:t>
      </w:r>
    </w:p>
    <w:tbl>
      <w:tblPr>
        <w:tblStyle w:val="23"/>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28"/>
        <w:gridCol w:w="3701"/>
        <w:gridCol w:w="81"/>
        <w:gridCol w:w="1420"/>
        <w:gridCol w:w="2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501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420"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089"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jc w:val="center"/>
        </w:trPr>
        <w:tc>
          <w:tcPr>
            <w:tcW w:w="122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70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50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08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1.制安管道支架</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2.双层夹胶钢化玻璃拆除与安装</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3.制安不锈钢仪表箱盖</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4.制安钢板</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5.增加强排设备进行通风</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6.集水井加装自动抽水泵</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7.负一层主通道设置限高设施及标志</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122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5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492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150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08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w:t>
            </w:r>
          </w:p>
        </w:tc>
      </w:tr>
    </w:tbl>
    <w:p>
      <w:pPr>
        <w:pStyle w:val="11"/>
        <w:rPr>
          <w:color w:val="auto"/>
          <w:highlight w:val="none"/>
        </w:rPr>
      </w:pPr>
    </w:p>
    <w:p>
      <w:pPr>
        <w:pStyle w:val="47"/>
        <w:rPr>
          <w:rFonts w:hAnsi="宋体" w:eastAsia="宋体"/>
          <w:b/>
          <w:bCs/>
          <w:color w:val="auto"/>
          <w:sz w:val="21"/>
          <w:szCs w:val="21"/>
          <w:highlight w:val="none"/>
        </w:rPr>
      </w:pPr>
    </w:p>
    <w:p>
      <w:pPr>
        <w:jc w:val="center"/>
        <w:rPr>
          <w:color w:val="auto"/>
          <w:kern w:val="0"/>
          <w:highlight w:val="none"/>
        </w:rPr>
      </w:pPr>
      <w:r>
        <w:rPr>
          <w:rFonts w:hint="eastAsia" w:ascii="宋体" w:hAnsi="宋体"/>
          <w:b/>
          <w:bCs/>
          <w:color w:val="auto"/>
          <w:sz w:val="40"/>
          <w:szCs w:val="40"/>
          <w:highlight w:val="none"/>
        </w:rPr>
        <w:t>分部分项工程和单价措施项目清单与计价表</w:t>
      </w:r>
    </w:p>
    <w:p>
      <w:pPr>
        <w:pStyle w:val="47"/>
        <w:rPr>
          <w:rFonts w:hint="eastAsia" w:hAnsi="宋体" w:eastAsia="宋体"/>
          <w:b/>
          <w:bCs/>
          <w:color w:val="auto"/>
          <w:sz w:val="21"/>
          <w:szCs w:val="21"/>
          <w:highlight w:val="none"/>
        </w:rPr>
      </w:pPr>
    </w:p>
    <w:tbl>
      <w:tblPr>
        <w:tblStyle w:val="23"/>
        <w:tblW w:w="94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166"/>
        <w:gridCol w:w="1251"/>
        <w:gridCol w:w="2423"/>
        <w:gridCol w:w="27"/>
        <w:gridCol w:w="488"/>
        <w:gridCol w:w="880"/>
        <w:gridCol w:w="150"/>
        <w:gridCol w:w="776"/>
        <w:gridCol w:w="949"/>
        <w:gridCol w:w="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49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54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452"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6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5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8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602"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5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2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49"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5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2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1.制安管道支架</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管道支架</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（1）镀锌角钢（63*63*6mm）18.31kg；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（2）M10膨胀螺丝16个，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（3）DN50管码8个；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2.支架尺寸：20×20cm；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3.焊接；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4.支架数量：8个；</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18.31</w:t>
            </w: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2.双层夹胶钢化玻璃拆除与安装</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玻璃拆除</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1.玻璃拆除</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4.6708</w:t>
            </w: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双层夹胶钢化玻璃安装</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（1）1.1m×1.26m×0.5=0.693㎡；</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（2）0.94m×3.01m=2.8294㎡；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（3）0.99m×1.16m=1.1484㎡；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2.双层夹胶钢化玻璃（厚17mm）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3.吊装1台班（20吨吊车）及脚手架作业；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4.修边；</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4.6708</w:t>
            </w: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3.制安不锈钢仪表箱盖</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制安不锈钢仪表箱盖</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1.仪表箱盖材料：304不锈钢（厚2mm）；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2.仪表箱盖尺寸：0.3m×0.345m=0.1035㎡；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3.仪表箱盖中间白玻璃（厚1mm）；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4.仪表箱盖中间白玻璃尺寸：</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0.25m×0.18m=0.045㎡；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5.带锁把手1个，活页2个，防水橡胶包边</w:t>
            </w: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4.制安钢板</w:t>
            </w:r>
          </w:p>
        </w:tc>
        <w:tc>
          <w:tcPr>
            <w:tcW w:w="24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19"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4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2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jc w:val="center"/>
        <w:rPr>
          <w:rFonts w:hint="eastAsia" w:ascii="宋体" w:hAnsi="宋体"/>
          <w:b/>
          <w:bCs/>
          <w:color w:val="auto"/>
          <w:sz w:val="40"/>
          <w:szCs w:val="40"/>
          <w:highlight w:val="none"/>
        </w:rPr>
      </w:pPr>
    </w:p>
    <w:tbl>
      <w:tblPr>
        <w:tblStyle w:val="23"/>
        <w:tblW w:w="94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5"/>
        <w:gridCol w:w="1174"/>
        <w:gridCol w:w="1248"/>
        <w:gridCol w:w="2358"/>
        <w:gridCol w:w="25"/>
        <w:gridCol w:w="480"/>
        <w:gridCol w:w="916"/>
        <w:gridCol w:w="182"/>
        <w:gridCol w:w="834"/>
        <w:gridCol w:w="946"/>
        <w:gridCol w:w="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4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603"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477"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7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4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38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659"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4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83"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4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83"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盖板制安</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1.钢板材料：碳钢（厚10mm）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2.钢板尺寸：0.4m×0.8m=0.32㎡；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3.制作工艺：焊接；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4.观察口开孔1个（0.2*0.2m），活页2个，把手3个；</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25.12</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金属支架制作、安装</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1.支架材料：角钢（40*40*3mm）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2.支架尺寸：2*0.8+3*0.36=2.68m；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（1）2条0.8m；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（2）3条0.36m；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3.制作工艺：焊接</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0.00496</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一般钢结构防腐蚀</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1.防锈底漆一遍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2.银色面漆两遍；</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30.08</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5.增加强排设备进行通风</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开孔(打洞)</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1.规格：直径370mm，厚250mm</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轴流通风机</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1.风机型号：300-2P-220v；转速：2900；风量：6000；功率：370W</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控制箱</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1.材料：304不锈钢；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2.尺寸：0.5m×0.4m×0.6m；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3.电气元件：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（1）4P32A漏电保护开关1个；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（2）2P10A漏保开关2个；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（3）3P16A漏保开关2个；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（4）底板及线材一批；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（5）10A 5孔开关插座1个；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（6）10A 3孔插座1个；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4.壁挂式</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1.电缆敷设YJV5*4mm2；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2.高空作业（6米以内）</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1.电缆敷设YJV3*2.5mm2；</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17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线槽</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1.阻燃PVC线槽25mm*15mm；</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52"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4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9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jc w:val="center"/>
        <w:rPr>
          <w:rFonts w:hint="eastAsia" w:ascii="宋体" w:hAnsi="宋体"/>
          <w:b/>
          <w:bCs/>
          <w:color w:val="auto"/>
          <w:sz w:val="40"/>
          <w:szCs w:val="40"/>
          <w:highlight w:val="none"/>
        </w:rPr>
      </w:pPr>
    </w:p>
    <w:tbl>
      <w:tblPr>
        <w:tblStyle w:val="23"/>
        <w:tblW w:w="94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1171"/>
        <w:gridCol w:w="1258"/>
        <w:gridCol w:w="2271"/>
        <w:gridCol w:w="25"/>
        <w:gridCol w:w="482"/>
        <w:gridCol w:w="916"/>
        <w:gridCol w:w="162"/>
        <w:gridCol w:w="854"/>
        <w:gridCol w:w="1016"/>
        <w:gridCol w:w="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3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58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72"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3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7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5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9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3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9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9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6.集水井加装自动抽水泵</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不锈钢污水泵（浮球款带配件）</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1.规格：220V、1100W、5A、 2寸、10米电源线</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5"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不锈钢控制电箱</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1.尺寸：0.3m*0.2m*0.4m；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2.每个电箱含以下电气元件：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（1）交流接触器（KM）2个；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（2）运行指示灯（HR）5个；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（3）电流继电器（KA）3个；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（4）热继电器（FR）2个；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（5）24V变压器1个；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（6）浮球1个；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（7）接线端子10位；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（8）2P10A漏保开关；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（9）按钮2个；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（10）自动/手动转换开关2个；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（11）功能需求：自动模式下能根据水位情况自动开停水泵；就地模式下能开停水泵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3.壁挂式</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不锈钢配电箱</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1.尺寸：0.4m*0.50m*0.6m；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2.电气元件：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（1）4P16A漏电开关1个；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（2）2P10A漏保开关3个；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（3）10A 5孔开关插座1个；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3.底板及线材一批；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4.壁挂式</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1.电缆敷设YJV5*4mm2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2.高空作业（6米以内）</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1.电缆敷设YJV3*2.5mm2</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PVC管DN50</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1.PVC管DN50</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设备支架制作安装</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1.支架材料：角钢（40*40*3mm）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2.支架尺寸：20m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3.材质：镀锌角钢</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0.03704</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开孔(打洞)</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1.规格：直径70mm，厚250mm</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挖土方</w:t>
            </w:r>
          </w:p>
        </w:tc>
        <w:tc>
          <w:tcPr>
            <w:tcW w:w="229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1.规格：长15m,宽10cm,深20cm</w:t>
            </w:r>
          </w:p>
        </w:tc>
        <w:tc>
          <w:tcPr>
            <w:tcW w:w="48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w:t>
            </w:r>
          </w:p>
        </w:tc>
        <w:tc>
          <w:tcPr>
            <w:tcW w:w="10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77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0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0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jc w:val="center"/>
        <w:rPr>
          <w:rFonts w:hint="eastAsia" w:ascii="宋体" w:hAnsi="宋体"/>
          <w:b/>
          <w:bCs/>
          <w:color w:val="auto"/>
          <w:sz w:val="40"/>
          <w:szCs w:val="40"/>
          <w:highlight w:val="none"/>
        </w:rPr>
      </w:pPr>
    </w:p>
    <w:tbl>
      <w:tblPr>
        <w:tblStyle w:val="23"/>
        <w:tblW w:w="94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8"/>
        <w:gridCol w:w="1106"/>
        <w:gridCol w:w="1381"/>
        <w:gridCol w:w="2205"/>
        <w:gridCol w:w="27"/>
        <w:gridCol w:w="496"/>
        <w:gridCol w:w="858"/>
        <w:gridCol w:w="150"/>
        <w:gridCol w:w="803"/>
        <w:gridCol w:w="1016"/>
        <w:gridCol w:w="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8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53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8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4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8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3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85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3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8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5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8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5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地面切缝</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1.规格：长15m,宽10cm,深10cm</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水泥砂浆找平</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1.水泥砂浆找平</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盖板安装</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1.304不锈钢盖板（厚1mm）安装</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15.9</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铺种草皮</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1.铺种台湾草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2.成活保养综合考虑</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污水井侧面开圆孔</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1.规格：直径70mm，厚100mm</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7.负一层主通道设置限高设施及标志</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M型钢管护栏</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1.尺寸：长6m,高2.25m;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2.钢管参数：管径DN50，管厚3.0mm；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3.防锈底漆一遍；黄黑面漆一遍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4.安装方式：膨胀螺丝固定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5.材质：304不锈钢</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限高标识牌</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1.规格：φ40cm 铝板 限高3.5米</w:t>
            </w: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71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71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0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jc w:val="center"/>
        <w:rPr>
          <w:rFonts w:hint="eastAsia" w:ascii="宋体" w:hAnsi="宋体"/>
          <w:b/>
          <w:bCs/>
          <w:color w:val="auto"/>
          <w:sz w:val="40"/>
          <w:szCs w:val="40"/>
          <w:highlight w:val="none"/>
        </w:rPr>
      </w:pPr>
    </w:p>
    <w:p>
      <w:pPr>
        <w:jc w:val="center"/>
        <w:rPr>
          <w:rFonts w:hint="eastAsia" w:ascii="宋体" w:hAnsi="宋体"/>
          <w:b/>
          <w:bCs/>
          <w:color w:val="auto"/>
          <w:sz w:val="40"/>
          <w:szCs w:val="40"/>
          <w:highlight w:val="none"/>
        </w:rPr>
      </w:pPr>
      <w:r>
        <w:rPr>
          <w:rFonts w:hint="eastAsia" w:ascii="宋体" w:hAnsi="宋体"/>
          <w:b/>
          <w:bCs/>
          <w:color w:val="auto"/>
          <w:sz w:val="40"/>
          <w:szCs w:val="40"/>
          <w:highlight w:val="none"/>
        </w:rPr>
        <w:t>总价措施项目清单与计价表</w:t>
      </w:r>
    </w:p>
    <w:tbl>
      <w:tblPr>
        <w:tblStyle w:val="23"/>
        <w:tblW w:w="92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416"/>
        <w:gridCol w:w="940"/>
        <w:gridCol w:w="873"/>
        <w:gridCol w:w="834"/>
        <w:gridCol w:w="986"/>
        <w:gridCol w:w="578"/>
        <w:gridCol w:w="151"/>
        <w:gridCol w:w="895"/>
        <w:gridCol w:w="1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722"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工程名称：大观分公司粗格栅吊装口玻璃修缮等项目</w:t>
            </w:r>
          </w:p>
        </w:tc>
        <w:tc>
          <w:tcPr>
            <w:tcW w:w="156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999"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87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3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8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7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8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95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5"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1705.34</w:t>
            </w: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交通疏解员增加费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按照项目分部分项人工费的15%计算（有方案的按照方案计算），结算时据实结算。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w:t>
            </w: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0</w:t>
            </w: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5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9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87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kern w:val="0"/>
                <w:sz w:val="20"/>
                <w:szCs w:val="20"/>
                <w:highlight w:val="none"/>
                <w:u w:val="none"/>
                <w:lang w:val="en-US" w:eastAsia="zh-CN" w:bidi="ar"/>
              </w:rPr>
            </w:pPr>
          </w:p>
        </w:tc>
        <w:tc>
          <w:tcPr>
            <w:tcW w:w="98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4722"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sz w:val="20"/>
                <w:szCs w:val="20"/>
                <w:highlight w:val="none"/>
                <w:u w:val="none"/>
                <w:lang w:val="en-US" w:eastAsia="zh-CN"/>
              </w:rPr>
              <w:t>合计</w:t>
            </w:r>
          </w:p>
        </w:tc>
        <w:tc>
          <w:tcPr>
            <w:tcW w:w="98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2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95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jc w:val="center"/>
        <w:rPr>
          <w:rFonts w:hint="eastAsia" w:ascii="宋体" w:hAnsi="宋体"/>
          <w:b/>
          <w:bCs/>
          <w:color w:val="auto"/>
          <w:sz w:val="40"/>
          <w:szCs w:val="40"/>
          <w:highlight w:val="none"/>
        </w:rPr>
      </w:pPr>
    </w:p>
    <w:p>
      <w:pPr>
        <w:pStyle w:val="2"/>
        <w:ind w:firstLine="0"/>
        <w:rPr>
          <w:rFonts w:hint="eastAsia"/>
          <w:color w:val="auto"/>
          <w:highlight w:val="none"/>
        </w:rPr>
      </w:pPr>
    </w:p>
    <w:p>
      <w:pPr>
        <w:jc w:val="center"/>
        <w:rPr>
          <w:rFonts w:hint="eastAsia"/>
          <w:color w:val="auto"/>
          <w:kern w:val="0"/>
          <w:highlight w:val="none"/>
        </w:rPr>
      </w:pPr>
      <w:r>
        <w:rPr>
          <w:rFonts w:hint="eastAsia" w:ascii="宋体" w:hAnsi="宋体"/>
          <w:b/>
          <w:bCs/>
          <w:color w:val="auto"/>
          <w:sz w:val="40"/>
          <w:szCs w:val="40"/>
          <w:highlight w:val="none"/>
        </w:rPr>
        <w:t>规费、税金项目清单与计价表</w:t>
      </w:r>
    </w:p>
    <w:tbl>
      <w:tblPr>
        <w:tblStyle w:val="23"/>
        <w:tblW w:w="9488" w:type="dxa"/>
        <w:jc w:val="center"/>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jc w:val="center"/>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项目名称</w:t>
            </w:r>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计算基础</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计算基数</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计算费率</w:t>
            </w:r>
            <w:r>
              <w:rPr>
                <w:rFonts w:hint="eastAsia" w:ascii="宋体" w:hAnsi="宋体" w:cs="宋体"/>
                <w:color w:val="auto"/>
                <w:kern w:val="0"/>
                <w:sz w:val="20"/>
                <w:highlight w:val="none"/>
              </w:rPr>
              <w:br w:type="textWrapping"/>
            </w:r>
            <w:r>
              <w:rPr>
                <w:rFonts w:hint="eastAsia" w:ascii="宋体" w:hAnsi="宋体" w:cs="宋体"/>
                <w:color w:val="auto"/>
                <w:kern w:val="0"/>
                <w:sz w:val="20"/>
                <w:highlight w:val="none"/>
              </w:rPr>
              <w:t>(%)</w:t>
            </w:r>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金额(元)</w:t>
            </w:r>
          </w:p>
        </w:tc>
      </w:tr>
      <w:tr>
        <w:tblPrEx>
          <w:tblCellMar>
            <w:top w:w="0" w:type="dxa"/>
            <w:left w:w="108" w:type="dxa"/>
            <w:bottom w:w="0" w:type="dxa"/>
            <w:right w:w="108" w:type="dxa"/>
          </w:tblCellMar>
        </w:tblPrEx>
        <w:trPr>
          <w:trHeight w:val="570" w:hRule="atLeast"/>
          <w:jc w:val="center"/>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283" w:type="dxa"/>
            <w:tcBorders>
              <w:top w:val="nil"/>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51" w:type="dxa"/>
            <w:tcBorders>
              <w:top w:val="nil"/>
              <w:left w:val="nil"/>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ascii="宋体" w:hAnsi="宋体" w:cs="宋体"/>
                <w:color w:val="auto"/>
                <w:kern w:val="0"/>
                <w:sz w:val="20"/>
                <w:highlight w:val="none"/>
              </w:rPr>
            </w:pPr>
          </w:p>
        </w:tc>
      </w:tr>
    </w:tbl>
    <w:p>
      <w:pPr>
        <w:pStyle w:val="48"/>
        <w:rPr>
          <w:rFonts w:hint="eastAsia" w:ascii="仿宋" w:hAnsi="仿宋" w:eastAsia="仿宋" w:cs="仿宋_GB2312"/>
          <w:b/>
          <w:color w:val="auto"/>
          <w:sz w:val="28"/>
          <w:szCs w:val="28"/>
          <w:highlight w:val="none"/>
        </w:rPr>
      </w:pPr>
    </w:p>
    <w:p>
      <w:pPr>
        <w:pStyle w:val="48"/>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十七</w:t>
      </w:r>
      <w:r>
        <w:rPr>
          <w:rFonts w:hint="eastAsia" w:ascii="仿宋" w:hAnsi="仿宋" w:eastAsia="仿宋" w:cs="仿宋_GB2312"/>
          <w:b/>
          <w:color w:val="auto"/>
          <w:sz w:val="28"/>
          <w:szCs w:val="28"/>
          <w:highlight w:val="none"/>
        </w:rPr>
        <w:t>：猎德分公司修复干化车间栏杆及地砖</w:t>
      </w:r>
    </w:p>
    <w:p>
      <w:pPr>
        <w:jc w:val="center"/>
        <w:outlineLvl w:val="0"/>
        <w:rPr>
          <w:color w:val="auto"/>
          <w:highlight w:val="none"/>
        </w:rPr>
      </w:pPr>
      <w:r>
        <w:rPr>
          <w:rFonts w:hint="eastAsia" w:ascii="宋体" w:hAnsi="宋体"/>
          <w:b/>
          <w:bCs/>
          <w:color w:val="auto"/>
          <w:kern w:val="0"/>
          <w:sz w:val="40"/>
          <w:szCs w:val="40"/>
          <w:highlight w:val="none"/>
        </w:rPr>
        <w:t>单位工程预算汇总表</w:t>
      </w:r>
    </w:p>
    <w:tbl>
      <w:tblPr>
        <w:tblStyle w:val="23"/>
        <w:tblW w:w="4998" w:type="pct"/>
        <w:tblInd w:w="0" w:type="dxa"/>
        <w:tblLayout w:type="autofit"/>
        <w:tblCellMar>
          <w:top w:w="0" w:type="dxa"/>
          <w:left w:w="108" w:type="dxa"/>
          <w:bottom w:w="0" w:type="dxa"/>
          <w:right w:w="108" w:type="dxa"/>
        </w:tblCellMar>
      </w:tblPr>
      <w:tblGrid>
        <w:gridCol w:w="1101"/>
        <w:gridCol w:w="4553"/>
        <w:gridCol w:w="1643"/>
        <w:gridCol w:w="1759"/>
      </w:tblGrid>
      <w:tr>
        <w:tblPrEx>
          <w:tblCellMar>
            <w:top w:w="0" w:type="dxa"/>
            <w:left w:w="108" w:type="dxa"/>
            <w:bottom w:w="0" w:type="dxa"/>
            <w:right w:w="108" w:type="dxa"/>
          </w:tblCellMar>
        </w:tblPrEx>
        <w:trPr>
          <w:trHeight w:val="375" w:hRule="atLeast"/>
        </w:trPr>
        <w:tc>
          <w:tcPr>
            <w:tcW w:w="60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序号</w:t>
            </w:r>
          </w:p>
        </w:tc>
        <w:tc>
          <w:tcPr>
            <w:tcW w:w="251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汇总内容</w:t>
            </w:r>
          </w:p>
        </w:tc>
        <w:tc>
          <w:tcPr>
            <w:tcW w:w="90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金额:(元)</w:t>
            </w:r>
          </w:p>
        </w:tc>
        <w:tc>
          <w:tcPr>
            <w:tcW w:w="97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其中：暂估价(元)</w:t>
            </w: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1</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分部分项合计</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措施合计</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2.1</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绿色施工安全防护措施费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2.2</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其他措施费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其他项目</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3.1</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暂列金额</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3.2</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暂估价</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3.3</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计日工</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3.4</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总承包服务费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3.5</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预算包干费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3.6</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工程优质费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3.7</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概算幅度差</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3.8</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索赔费用</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3.9</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现场签证费用</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3.10</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其他费用</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4</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税前工程造价</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5</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增值税销项税额</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6</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总造价</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60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7</w:t>
            </w:r>
          </w:p>
        </w:tc>
        <w:tc>
          <w:tcPr>
            <w:tcW w:w="25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auto"/>
                <w:kern w:val="0"/>
                <w:sz w:val="20"/>
                <w:highlight w:val="none"/>
              </w:rPr>
            </w:pPr>
            <w:r>
              <w:rPr>
                <w:rFonts w:hint="eastAsia" w:ascii="宋体" w:hAnsi="宋体" w:cs="宋体"/>
                <w:color w:val="auto"/>
                <w:kern w:val="0"/>
                <w:sz w:val="20"/>
                <w:highlight w:val="none"/>
              </w:rPr>
              <w:t>人工费</w:t>
            </w:r>
          </w:p>
        </w:tc>
        <w:tc>
          <w:tcPr>
            <w:tcW w:w="90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r>
        <w:tblPrEx>
          <w:tblCellMar>
            <w:top w:w="0" w:type="dxa"/>
            <w:left w:w="108" w:type="dxa"/>
            <w:bottom w:w="0" w:type="dxa"/>
            <w:right w:w="108" w:type="dxa"/>
          </w:tblCellMar>
        </w:tblPrEx>
        <w:trPr>
          <w:trHeight w:val="360" w:hRule="atLeast"/>
        </w:trPr>
        <w:tc>
          <w:tcPr>
            <w:tcW w:w="3121"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color w:val="auto"/>
                <w:kern w:val="0"/>
                <w:sz w:val="20"/>
                <w:highlight w:val="none"/>
              </w:rPr>
            </w:pPr>
            <w:r>
              <w:rPr>
                <w:rFonts w:hint="eastAsia" w:ascii="宋体" w:hAnsi="宋体" w:cs="宋体"/>
                <w:color w:val="auto"/>
                <w:kern w:val="0"/>
                <w:sz w:val="20"/>
                <w:highlight w:val="none"/>
              </w:rPr>
              <w:t>招标控制价合计=1+2+3+5</w:t>
            </w:r>
          </w:p>
        </w:tc>
        <w:tc>
          <w:tcPr>
            <w:tcW w:w="90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rFonts w:ascii="宋体" w:hAnsi="宋体" w:cs="宋体"/>
                <w:color w:val="auto"/>
                <w:kern w:val="0"/>
                <w:sz w:val="20"/>
                <w:highlight w:val="none"/>
              </w:rPr>
            </w:pPr>
          </w:p>
        </w:tc>
        <w:tc>
          <w:tcPr>
            <w:tcW w:w="97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rFonts w:ascii="宋体" w:hAnsi="宋体" w:cs="宋体"/>
                <w:color w:val="auto"/>
                <w:kern w:val="0"/>
                <w:sz w:val="20"/>
                <w:highlight w:val="none"/>
              </w:rPr>
            </w:pPr>
          </w:p>
        </w:tc>
      </w:tr>
    </w:tbl>
    <w:p>
      <w:pPr>
        <w:pStyle w:val="47"/>
        <w:rPr>
          <w:rFonts w:hAnsi="宋体" w:eastAsia="宋体"/>
          <w:b/>
          <w:bCs/>
          <w:color w:val="auto"/>
          <w:sz w:val="21"/>
          <w:szCs w:val="21"/>
          <w:highlight w:val="none"/>
        </w:rPr>
      </w:pPr>
    </w:p>
    <w:p>
      <w:pPr>
        <w:jc w:val="center"/>
        <w:outlineLvl w:val="0"/>
        <w:rPr>
          <w:color w:val="auto"/>
          <w:kern w:val="0"/>
          <w:highlight w:val="none"/>
        </w:rPr>
      </w:pPr>
      <w:r>
        <w:rPr>
          <w:rFonts w:hint="eastAsia" w:ascii="宋体" w:hAnsi="宋体"/>
          <w:b/>
          <w:bCs/>
          <w:color w:val="auto"/>
          <w:sz w:val="40"/>
          <w:szCs w:val="40"/>
          <w:highlight w:val="none"/>
        </w:rPr>
        <w:t>分部分项工程和单价措施项目清单与计价表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1502"/>
        <w:gridCol w:w="1331"/>
        <w:gridCol w:w="2157"/>
        <w:gridCol w:w="637"/>
        <w:gridCol w:w="544"/>
        <w:gridCol w:w="787"/>
        <w:gridCol w:w="639"/>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blHeader/>
        </w:trPr>
        <w:tc>
          <w:tcPr>
            <w:tcW w:w="299"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序号</w:t>
            </w:r>
          </w:p>
        </w:tc>
        <w:tc>
          <w:tcPr>
            <w:tcW w:w="8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项目编码</w:t>
            </w:r>
          </w:p>
        </w:tc>
        <w:tc>
          <w:tcPr>
            <w:tcW w:w="73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项目名称</w:t>
            </w:r>
          </w:p>
        </w:tc>
        <w:tc>
          <w:tcPr>
            <w:tcW w:w="119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项目特征描述</w:t>
            </w:r>
          </w:p>
        </w:tc>
        <w:tc>
          <w:tcPr>
            <w:tcW w:w="35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计量单位</w:t>
            </w:r>
          </w:p>
        </w:tc>
        <w:tc>
          <w:tcPr>
            <w:tcW w:w="30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工程量</w:t>
            </w:r>
          </w:p>
        </w:tc>
        <w:tc>
          <w:tcPr>
            <w:tcW w:w="1292"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blHeader/>
        </w:trPr>
        <w:tc>
          <w:tcPr>
            <w:tcW w:w="299"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8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119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0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434"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综合单价</w:t>
            </w:r>
          </w:p>
        </w:tc>
        <w:tc>
          <w:tcPr>
            <w:tcW w:w="352"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综合合价</w:t>
            </w: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blHeader/>
        </w:trPr>
        <w:tc>
          <w:tcPr>
            <w:tcW w:w="299"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8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119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0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整个项目</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1</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栏杆、栏板拆除 金属</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材质：不锈钢</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栏杆制作、安装</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材质：不锈钢                       型号：不锈钢圆管 51*2mm 不锈钢圆管 38*2mm</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550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3</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拆除路面</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混凝土路面拆除</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4</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水泥混凝土</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 xml:space="preserve">1.混凝土强度等级:  δ s4.5 </w:t>
            </w:r>
            <w:r>
              <w:rPr>
                <w:rFonts w:hint="eastAsia" w:ascii="宋体" w:hAnsi="宋体" w:eastAsia="宋体" w:cs="宋体"/>
                <w:b w:val="0"/>
                <w:bCs w:val="0"/>
                <w:color w:val="auto"/>
                <w:sz w:val="20"/>
                <w:szCs w:val="20"/>
                <w:highlight w:val="none"/>
                <w:lang w:val="en-US" w:eastAsia="zh-CN"/>
              </w:rPr>
              <w:br w:type="textWrapping"/>
            </w:r>
            <w:r>
              <w:rPr>
                <w:rFonts w:hint="eastAsia" w:ascii="宋体" w:hAnsi="宋体" w:eastAsia="宋体" w:cs="宋体"/>
                <w:b w:val="0"/>
                <w:bCs w:val="0"/>
                <w:color w:val="auto"/>
                <w:sz w:val="20"/>
                <w:szCs w:val="20"/>
                <w:highlight w:val="none"/>
                <w:lang w:val="en-US" w:eastAsia="zh-CN"/>
              </w:rPr>
              <w:t xml:space="preserve">2.石料最大粒径:5-40mm </w:t>
            </w:r>
            <w:r>
              <w:rPr>
                <w:rFonts w:hint="eastAsia" w:ascii="宋体" w:hAnsi="宋体" w:eastAsia="宋体" w:cs="宋体"/>
                <w:b w:val="0"/>
                <w:bCs w:val="0"/>
                <w:color w:val="auto"/>
                <w:sz w:val="20"/>
                <w:szCs w:val="20"/>
                <w:highlight w:val="none"/>
                <w:lang w:val="en-US" w:eastAsia="zh-CN"/>
              </w:rPr>
              <w:br w:type="textWrapping"/>
            </w:r>
            <w:r>
              <w:rPr>
                <w:rFonts w:hint="eastAsia" w:ascii="宋体" w:hAnsi="宋体" w:eastAsia="宋体" w:cs="宋体"/>
                <w:b w:val="0"/>
                <w:bCs w:val="0"/>
                <w:color w:val="auto"/>
                <w:sz w:val="20"/>
                <w:szCs w:val="20"/>
                <w:highlight w:val="none"/>
                <w:lang w:val="en-US" w:eastAsia="zh-CN"/>
              </w:rPr>
              <w:t>3.厚度:200mm</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5</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地面打磨</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地面整体打磨</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6</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地面涂刮环氧砂浆</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地面涂刮环氧砂浆</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7</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防腐涂料（地坪漆）</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1.STIC-9308环氧底漆混凝土面 底漆一遍2.STIC-9318环氧地坪漆混凝土面 中间漆一遍 实际中间漆遍数(遍):2 3.耐酸防腐涂料 酚醛树脂漆混凝土面 面漆一遍</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200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8</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块料楼地面</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楼地面陶瓷地砖(每块周长mm) 800以内</w:t>
            </w: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100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措施项目</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9</w:t>
            </w: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塑料隔断</w:t>
            </w: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m2</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160</w:t>
            </w: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8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7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11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43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41" w:type="pct"/>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本页小计</w:t>
            </w:r>
          </w:p>
        </w:tc>
        <w:tc>
          <w:tcPr>
            <w:tcW w:w="35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41"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lang w:val="en-US" w:eastAsia="zh-CN"/>
              </w:rPr>
              <w:t>合   计</w:t>
            </w:r>
          </w:p>
        </w:tc>
        <w:tc>
          <w:tcPr>
            <w:tcW w:w="35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c>
          <w:tcPr>
            <w:tcW w:w="50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pStyle w:val="47"/>
              <w:rPr>
                <w:rFonts w:hint="eastAsia" w:ascii="宋体" w:hAnsi="宋体" w:eastAsia="宋体" w:cs="宋体"/>
                <w:b w:val="0"/>
                <w:bCs w:val="0"/>
                <w:color w:val="auto"/>
                <w:sz w:val="20"/>
                <w:szCs w:val="20"/>
                <w:highlight w:val="none"/>
              </w:rPr>
            </w:pPr>
          </w:p>
        </w:tc>
      </w:tr>
    </w:tbl>
    <w:p>
      <w:pPr>
        <w:pStyle w:val="47"/>
        <w:rPr>
          <w:rFonts w:hint="eastAsia" w:hAnsi="宋体" w:eastAsia="宋体"/>
          <w:b/>
          <w:bCs/>
          <w:color w:val="auto"/>
          <w:sz w:val="21"/>
          <w:szCs w:val="21"/>
          <w:highlight w:val="none"/>
        </w:rPr>
      </w:pPr>
    </w:p>
    <w:p>
      <w:pPr>
        <w:pStyle w:val="47"/>
        <w:rPr>
          <w:rFonts w:hint="eastAsia" w:hAnsi="宋体" w:eastAsia="宋体"/>
          <w:b/>
          <w:bCs/>
          <w:color w:val="auto"/>
          <w:sz w:val="21"/>
          <w:szCs w:val="21"/>
          <w:highlight w:val="none"/>
        </w:rPr>
      </w:pPr>
    </w:p>
    <w:p>
      <w:pPr>
        <w:pStyle w:val="47"/>
        <w:rPr>
          <w:rFonts w:hint="eastAsia" w:hAnsi="宋体" w:eastAsia="宋体"/>
          <w:b/>
          <w:bCs/>
          <w:color w:val="auto"/>
          <w:sz w:val="21"/>
          <w:szCs w:val="21"/>
          <w:highlight w:val="none"/>
        </w:rPr>
      </w:pPr>
    </w:p>
    <w:p>
      <w:pPr>
        <w:pStyle w:val="47"/>
        <w:rPr>
          <w:rFonts w:hint="eastAsia" w:hAnsi="宋体" w:eastAsia="宋体"/>
          <w:b/>
          <w:bCs/>
          <w:color w:val="auto"/>
          <w:sz w:val="21"/>
          <w:szCs w:val="21"/>
          <w:highlight w:val="none"/>
        </w:rPr>
      </w:pPr>
    </w:p>
    <w:p>
      <w:pPr>
        <w:pStyle w:val="47"/>
        <w:rPr>
          <w:rFonts w:hint="eastAsia" w:hAnsi="宋体" w:eastAsia="宋体"/>
          <w:b/>
          <w:bCs/>
          <w:color w:val="auto"/>
          <w:sz w:val="21"/>
          <w:szCs w:val="21"/>
          <w:highlight w:val="none"/>
        </w:rPr>
      </w:pPr>
    </w:p>
    <w:p>
      <w:pPr>
        <w:jc w:val="center"/>
        <w:outlineLvl w:val="0"/>
        <w:rPr>
          <w:rFonts w:hint="eastAsia"/>
          <w:color w:val="auto"/>
          <w:kern w:val="0"/>
          <w:highlight w:val="none"/>
        </w:rPr>
      </w:pPr>
      <w:r>
        <w:rPr>
          <w:rFonts w:hint="eastAsia" w:ascii="宋体" w:hAnsi="宋体"/>
          <w:b/>
          <w:bCs/>
          <w:color w:val="auto"/>
          <w:sz w:val="40"/>
          <w:szCs w:val="40"/>
          <w:highlight w:val="none"/>
        </w:rPr>
        <w:t>总价措施项目清单与计价表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3"/>
        <w:gridCol w:w="1415"/>
        <w:gridCol w:w="1054"/>
        <w:gridCol w:w="1073"/>
        <w:gridCol w:w="631"/>
        <w:gridCol w:w="1087"/>
        <w:gridCol w:w="788"/>
        <w:gridCol w:w="844"/>
        <w:gridCol w:w="1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5"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5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592"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48"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60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3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46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889"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lang w:val="en-US"/>
              </w:rPr>
            </w:pPr>
            <w:r>
              <w:rPr>
                <w:rFonts w:hint="eastAsia" w:ascii="宋体" w:hAnsi="宋体" w:eastAsia="宋体" w:cs="宋体"/>
                <w:i w:val="0"/>
                <w:iCs w:val="0"/>
                <w:color w:val="auto"/>
                <w:kern w:val="0"/>
                <w:sz w:val="20"/>
                <w:szCs w:val="20"/>
                <w:highlight w:val="none"/>
                <w:u w:val="none"/>
                <w:shd w:val="clear" w:fill="FFFF00"/>
                <w:lang w:val="en-US" w:eastAsia="zh-CN" w:bidi="ar"/>
              </w:rPr>
              <w:t>12021.77</w:t>
            </w: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color w:val="auto"/>
                <w:sz w:val="21"/>
                <w:szCs w:val="21"/>
                <w:highlight w:val="none"/>
              </w:rPr>
            </w:pP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color w:val="auto"/>
                <w:sz w:val="21"/>
                <w:szCs w:val="21"/>
                <w:highlight w:val="none"/>
              </w:rPr>
            </w:pP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05"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color w:val="auto"/>
                <w:sz w:val="21"/>
                <w:szCs w:val="21"/>
                <w:highlight w:val="none"/>
              </w:rPr>
            </w:pPr>
          </w:p>
        </w:tc>
        <w:tc>
          <w:tcPr>
            <w:tcW w:w="7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5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59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color w:val="auto"/>
                <w:sz w:val="21"/>
                <w:szCs w:val="21"/>
                <w:highlight w:val="none"/>
              </w:rPr>
            </w:pPr>
          </w:p>
        </w:tc>
        <w:tc>
          <w:tcPr>
            <w:tcW w:w="3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6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b/>
                <w:bCs/>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09"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60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bCs/>
                <w:color w:val="auto"/>
                <w:sz w:val="21"/>
                <w:szCs w:val="21"/>
                <w:highlight w:val="none"/>
              </w:rPr>
            </w:pPr>
          </w:p>
        </w:tc>
        <w:tc>
          <w:tcPr>
            <w:tcW w:w="43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46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b/>
                <w:bCs/>
                <w:color w:val="auto"/>
                <w:sz w:val="21"/>
                <w:szCs w:val="21"/>
                <w:highlight w:val="none"/>
              </w:rPr>
            </w:pPr>
          </w:p>
        </w:tc>
        <w:tc>
          <w:tcPr>
            <w:tcW w:w="88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b/>
                <w:bCs/>
                <w:color w:val="auto"/>
                <w:sz w:val="21"/>
                <w:szCs w:val="21"/>
                <w:highlight w:val="none"/>
              </w:rPr>
            </w:pPr>
          </w:p>
        </w:tc>
      </w:tr>
    </w:tbl>
    <w:p>
      <w:pPr>
        <w:jc w:val="center"/>
        <w:outlineLvl w:val="0"/>
        <w:rPr>
          <w:rFonts w:hint="eastAsia" w:ascii="宋体" w:hAnsi="宋体"/>
          <w:b/>
          <w:bCs/>
          <w:color w:val="auto"/>
          <w:sz w:val="40"/>
          <w:szCs w:val="40"/>
          <w:highlight w:val="none"/>
        </w:rPr>
      </w:pPr>
    </w:p>
    <w:p>
      <w:pPr>
        <w:jc w:val="center"/>
        <w:outlineLvl w:val="0"/>
        <w:rPr>
          <w:rFonts w:hint="eastAsia" w:ascii="宋体" w:hAnsi="宋体"/>
          <w:b/>
          <w:bCs/>
          <w:color w:val="auto"/>
          <w:sz w:val="40"/>
          <w:szCs w:val="40"/>
          <w:highlight w:val="none"/>
        </w:rPr>
      </w:pPr>
    </w:p>
    <w:p>
      <w:pPr>
        <w:jc w:val="center"/>
        <w:outlineLvl w:val="0"/>
        <w:rPr>
          <w:rFonts w:hint="eastAsia"/>
          <w:color w:val="auto"/>
          <w:kern w:val="0"/>
          <w:highlight w:val="none"/>
        </w:rPr>
      </w:pPr>
      <w:r>
        <w:rPr>
          <w:rFonts w:hint="eastAsia" w:ascii="宋体" w:hAnsi="宋体"/>
          <w:b/>
          <w:bCs/>
          <w:color w:val="auto"/>
          <w:sz w:val="40"/>
          <w:szCs w:val="40"/>
          <w:highlight w:val="none"/>
        </w:rPr>
        <w:t>规费、税金项目清单与计价表</w:t>
      </w:r>
    </w:p>
    <w:tbl>
      <w:tblPr>
        <w:tblStyle w:val="23"/>
        <w:tblW w:w="9488" w:type="dxa"/>
        <w:tblInd w:w="118" w:type="dxa"/>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项目名称</w:t>
            </w:r>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计算基础</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计算基数</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计算费率</w:t>
            </w:r>
            <w:r>
              <w:rPr>
                <w:rFonts w:hint="eastAsia" w:ascii="宋体" w:hAnsi="宋体" w:eastAsia="宋体" w:cs="宋体"/>
                <w:color w:val="auto"/>
                <w:kern w:val="0"/>
                <w:sz w:val="20"/>
                <w:szCs w:val="20"/>
                <w:highlight w:val="none"/>
              </w:rPr>
              <w:br w:type="textWrapping"/>
            </w:r>
            <w:r>
              <w:rPr>
                <w:rFonts w:hint="eastAsia" w:ascii="宋体" w:hAnsi="宋体" w:eastAsia="宋体" w:cs="宋体"/>
                <w:color w:val="auto"/>
                <w:kern w:val="0"/>
                <w:sz w:val="20"/>
                <w:szCs w:val="20"/>
                <w:highlight w:val="none"/>
              </w:rPr>
              <w:t>(%)</w:t>
            </w:r>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金额(元)</w:t>
            </w:r>
          </w:p>
        </w:tc>
      </w:tr>
      <w:tr>
        <w:tblPrEx>
          <w:tblCellMar>
            <w:top w:w="0" w:type="dxa"/>
            <w:left w:w="108" w:type="dxa"/>
            <w:bottom w:w="0" w:type="dxa"/>
            <w:right w:w="108" w:type="dxa"/>
          </w:tblCellMar>
        </w:tblPrEx>
        <w:trPr>
          <w:trHeight w:val="570" w:hRule="atLeast"/>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增值税销项税额</w:t>
            </w:r>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分部分项合计+措施合计+其他项目</w:t>
            </w:r>
          </w:p>
        </w:tc>
        <w:tc>
          <w:tcPr>
            <w:tcW w:w="1283" w:type="dxa"/>
            <w:tcBorders>
              <w:top w:val="nil"/>
              <w:left w:val="nil"/>
              <w:bottom w:val="single" w:color="000000" w:sz="4" w:space="0"/>
              <w:right w:val="single" w:color="000000" w:sz="4" w:space="0"/>
            </w:tcBorders>
            <w:shd w:val="clear" w:color="FFFFFF" w:fill="FFFFFF"/>
            <w:vAlign w:val="center"/>
          </w:tcPr>
          <w:p>
            <w:pPr>
              <w:widowControl/>
              <w:wordWrap w:val="0"/>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           </w:t>
            </w:r>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851" w:type="dxa"/>
            <w:tcBorders>
              <w:top w:val="nil"/>
              <w:left w:val="nil"/>
              <w:bottom w:val="single" w:color="000000" w:sz="4" w:space="0"/>
              <w:right w:val="single" w:color="000000" w:sz="8" w:space="0"/>
            </w:tcBorders>
            <w:shd w:val="clear" w:color="FFFFFF" w:fill="FFFFFF"/>
            <w:vAlign w:val="center"/>
          </w:tcPr>
          <w:p>
            <w:pPr>
              <w:widowControl/>
              <w:jc w:val="right"/>
              <w:rPr>
                <w:rFonts w:hint="eastAsia" w:ascii="宋体" w:hAnsi="宋体" w:eastAsia="宋体" w:cs="宋体"/>
                <w:color w:val="auto"/>
                <w:kern w:val="0"/>
                <w:sz w:val="20"/>
                <w:szCs w:val="20"/>
                <w:highlight w:val="none"/>
              </w:rPr>
            </w:pPr>
          </w:p>
        </w:tc>
      </w:tr>
    </w:tbl>
    <w:p>
      <w:pPr>
        <w:pStyle w:val="2"/>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十八</w:t>
      </w:r>
      <w:r>
        <w:rPr>
          <w:rFonts w:hint="eastAsia" w:ascii="仿宋" w:hAnsi="仿宋" w:eastAsia="仿宋" w:cs="仿宋_GB2312"/>
          <w:b/>
          <w:color w:val="auto"/>
          <w:sz w:val="28"/>
          <w:szCs w:val="28"/>
          <w:highlight w:val="none"/>
        </w:rPr>
        <w:t>：大坦沙分公司三期高压电房地面修缮项目</w:t>
      </w:r>
    </w:p>
    <w:p>
      <w:pPr>
        <w:pStyle w:val="6"/>
        <w:rPr>
          <w:rFonts w:hint="default" w:ascii="仿宋_GB2312" w:hAnsi="仿宋_GB2312" w:eastAsia="仿宋_GB2312" w:cs="仿宋_GB2312"/>
          <w:b/>
          <w:color w:val="auto"/>
          <w:sz w:val="28"/>
          <w:szCs w:val="28"/>
          <w:highlight w:val="none"/>
          <w:lang w:val="en-US" w:eastAsia="zh-CN"/>
        </w:rPr>
      </w:pPr>
    </w:p>
    <w:tbl>
      <w:tblPr>
        <w:tblStyle w:val="23"/>
        <w:tblW w:w="8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30"/>
        <w:gridCol w:w="3925"/>
        <w:gridCol w:w="2805"/>
        <w:gridCol w:w="1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9" w:hRule="atLeast"/>
        </w:trPr>
        <w:tc>
          <w:tcPr>
            <w:tcW w:w="4257" w:type="dxa"/>
            <w:gridSpan w:val="2"/>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工程名称：大坦沙污水处理厂三期高压电房丶变压器房地面下沉修复工程</w:t>
            </w:r>
          </w:p>
        </w:tc>
        <w:tc>
          <w:tcPr>
            <w:tcW w:w="3123"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标段：</w:t>
            </w:r>
          </w:p>
        </w:tc>
        <w:tc>
          <w:tcPr>
            <w:tcW w:w="1410"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 1 页 共 13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8"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 总 内 容</w:t>
            </w:r>
          </w:p>
        </w:tc>
        <w:tc>
          <w:tcPr>
            <w:tcW w:w="0" w:type="auto"/>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gridSpan w:val="4"/>
            <w:tcBorders>
              <w:top w:val="single" w:color="000000" w:sz="4" w:space="0"/>
              <w:left w:val="single" w:color="000000" w:sz="8" w:space="0"/>
              <w:bottom w:val="single" w:color="000000"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广东省 建筑工程 一般计税法 粤建市[2019]6号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分部分项工程费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变压器房</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低压电房</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措施其他项目</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center"/>
          </w:tcPr>
          <w:p>
            <w:pPr>
              <w:rPr>
                <w:rFonts w:hint="eastAsia" w:ascii="宋体" w:hAnsi="宋体" w:eastAsia="宋体" w:cs="宋体"/>
                <w:i w:val="0"/>
                <w:color w:val="auto"/>
                <w:sz w:val="20"/>
                <w:szCs w:val="20"/>
                <w:highlight w:val="none"/>
                <w:u w:val="none"/>
              </w:rPr>
            </w:pPr>
          </w:p>
        </w:tc>
      </w:tr>
    </w:tbl>
    <w:p>
      <w:pPr>
        <w:pStyle w:val="48"/>
        <w:rPr>
          <w:rFonts w:hint="eastAsia"/>
          <w:color w:val="auto"/>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1474"/>
        <w:gridCol w:w="1615"/>
        <w:gridCol w:w="1814"/>
        <w:gridCol w:w="580"/>
        <w:gridCol w:w="866"/>
        <w:gridCol w:w="679"/>
        <w:gridCol w:w="890"/>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 w:hRule="atLeast"/>
        </w:trPr>
        <w:tc>
          <w:tcPr>
            <w:tcW w:w="5000" w:type="pct"/>
            <w:gridSpan w:val="9"/>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auto"/>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4105" w:type="pct"/>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工程名称:2022年大坦沙分公司三期高压电房修缮项目</w:t>
            </w:r>
          </w:p>
        </w:tc>
        <w:tc>
          <w:tcPr>
            <w:tcW w:w="894" w:type="pct"/>
            <w:gridSpan w:val="2"/>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第1页  共2页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0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单位</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2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单价</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合价</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变压器房</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混凝土垫层拆除</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1.构件名称:混凝土地面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2.拆除构件的厚度或规格尺寸:25cm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3.外运:20KM</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2.89</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混凝土构件拆除</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1.构件名称:混凝土台阶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2.外运:20公里</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0.32</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细石混凝土楼地面</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1.厚度:200mm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2.面层厚度、混凝土强度等级:C20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11.54</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无梁板</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1.混凝土种类:普通混凝土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2.混凝土强度等级:C20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3.厚度：150mm</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1.73</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9"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台阶</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1.混凝土种类:普通混凝土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2.尺寸：1200*500*250mm</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现浇构件钢筋</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1.钢筋种类、规格:D12@150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0.35</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注浆地基</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1.浆液种类及配比:聚合物水泥砂浆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2.注浆方法:压力注浆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3.水泥强度等级:42.5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变压器房小计</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低压电房</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注浆地基</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1.浆液种类及配比:聚合物水泥砂浆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2.注浆方法:压力注浆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3.水泥强度等级:42.5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低压电房小计</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台阶模板</w:t>
            </w:r>
          </w:p>
        </w:tc>
        <w:tc>
          <w:tcPr>
            <w:tcW w:w="10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0.85</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410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本页小计</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9"/>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ascii="Tahoma" w:hAnsi="Tahoma" w:eastAsia="Tahoma" w:cs="Tahoma"/>
                <w:i w:val="0"/>
                <w:iCs w:val="0"/>
                <w:color w:val="auto"/>
                <w:sz w:val="16"/>
                <w:szCs w:val="16"/>
                <w:highlight w:val="none"/>
                <w:u w:val="none"/>
              </w:rPr>
            </w:pPr>
            <w:r>
              <w:rPr>
                <w:rFonts w:hint="default" w:ascii="Tahoma" w:hAnsi="Tahoma" w:eastAsia="Tahoma" w:cs="Tahoma"/>
                <w:i w:val="0"/>
                <w:iCs w:val="0"/>
                <w:color w:val="auto"/>
                <w:kern w:val="0"/>
                <w:sz w:val="16"/>
                <w:szCs w:val="16"/>
                <w:highlight w:val="none"/>
                <w:u w:val="none"/>
                <w:lang w:val="en-US" w:eastAsia="zh-CN" w:bidi="ar"/>
              </w:rPr>
              <w:t xml:space="preserve">    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 w:hRule="atLeast"/>
        </w:trPr>
        <w:tc>
          <w:tcPr>
            <w:tcW w:w="5000" w:type="pct"/>
            <w:gridSpan w:val="9"/>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auto"/>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4105" w:type="pct"/>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工程名称:2022年大坦沙分公司三期高压电房修缮项目</w:t>
            </w:r>
          </w:p>
        </w:tc>
        <w:tc>
          <w:tcPr>
            <w:tcW w:w="894" w:type="pct"/>
            <w:gridSpan w:val="2"/>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第2页  共2页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0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3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单位</w:t>
            </w:r>
          </w:p>
        </w:tc>
        <w:tc>
          <w:tcPr>
            <w:tcW w:w="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2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单价</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合价</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措施项目小计</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highlight w:val="none"/>
                <w:u w:val="none"/>
              </w:rPr>
            </w:pPr>
          </w:p>
        </w:tc>
      </w:tr>
    </w:tbl>
    <w:p>
      <w:pPr>
        <w:pStyle w:val="13"/>
        <w:numPr>
          <w:ilvl w:val="0"/>
          <w:numId w:val="0"/>
        </w:numPr>
        <w:adjustRightInd w:val="0"/>
        <w:snapToGrid w:val="0"/>
        <w:spacing w:line="300" w:lineRule="auto"/>
        <w:ind w:firstLine="560" w:firstLineChars="200"/>
        <w:rPr>
          <w:rFonts w:hint="default"/>
          <w:color w:val="auto"/>
          <w:sz w:val="28"/>
          <w:szCs w:val="36"/>
          <w:highlight w:val="none"/>
          <w:lang w:val="en-US" w:eastAsia="zh-CN"/>
        </w:rPr>
      </w:pPr>
    </w:p>
    <w:p>
      <w:pPr>
        <w:pStyle w:val="13"/>
        <w:widowControl w:val="0"/>
        <w:numPr>
          <w:ilvl w:val="0"/>
          <w:numId w:val="0"/>
        </w:numPr>
        <w:tabs>
          <w:tab w:val="left" w:pos="312"/>
        </w:tabs>
        <w:adjustRightInd w:val="0"/>
        <w:snapToGrid w:val="0"/>
        <w:spacing w:line="300" w:lineRule="auto"/>
        <w:jc w:val="both"/>
        <w:rPr>
          <w:rFonts w:hint="eastAsia"/>
          <w:color w:val="auto"/>
          <w:sz w:val="28"/>
          <w:szCs w:val="36"/>
          <w:highlight w:val="none"/>
          <w:lang w:val="en-US" w:eastAsia="zh-CN"/>
        </w:rPr>
      </w:pPr>
    </w:p>
    <w:tbl>
      <w:tblPr>
        <w:tblStyle w:val="23"/>
        <w:tblW w:w="79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2"/>
        <w:gridCol w:w="1203"/>
        <w:gridCol w:w="1564"/>
        <w:gridCol w:w="2813"/>
        <w:gridCol w:w="794"/>
        <w:gridCol w:w="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2" w:hRule="atLeast"/>
        </w:trPr>
        <w:tc>
          <w:tcPr>
            <w:tcW w:w="602" w:type="dxa"/>
            <w:tcBorders>
              <w:top w:val="single" w:color="000000" w:sz="8"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203" w:type="dxa"/>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项目编号</w:t>
            </w:r>
          </w:p>
        </w:tc>
        <w:tc>
          <w:tcPr>
            <w:tcW w:w="1564" w:type="dxa"/>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813" w:type="dxa"/>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794" w:type="dxa"/>
            <w:tcBorders>
              <w:top w:val="single" w:color="000000" w:sz="8"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93" w:type="dxa"/>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2"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813"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2154.83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9"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2813"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市级文明工地增加费率1.2%、省级文明工地增加费率2.1%</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9"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2813"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按夜间施工项目人工费的20%计算</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2813"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9"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564"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813"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3"/>
        <w:widowControl w:val="0"/>
        <w:numPr>
          <w:ilvl w:val="0"/>
          <w:numId w:val="0"/>
        </w:numPr>
        <w:tabs>
          <w:tab w:val="left" w:pos="312"/>
        </w:tabs>
        <w:adjustRightInd w:val="0"/>
        <w:snapToGrid w:val="0"/>
        <w:spacing w:line="300" w:lineRule="auto"/>
        <w:jc w:val="both"/>
        <w:rPr>
          <w:rFonts w:hint="eastAsia"/>
          <w:color w:val="auto"/>
          <w:sz w:val="28"/>
          <w:szCs w:val="36"/>
          <w:highlight w:val="none"/>
          <w:lang w:val="en-US" w:eastAsia="zh-CN"/>
        </w:rPr>
      </w:pPr>
    </w:p>
    <w:p>
      <w:pPr>
        <w:pStyle w:val="48"/>
        <w:numPr>
          <w:ilvl w:val="0"/>
          <w:numId w:val="0"/>
        </w:numPr>
        <w:ind w:leftChars="0"/>
        <w:rPr>
          <w:rFonts w:hint="default"/>
          <w:color w:val="auto"/>
          <w:highlight w:val="none"/>
          <w:lang w:val="en-US" w:eastAsia="zh-CN"/>
        </w:rPr>
      </w:pPr>
    </w:p>
    <w:tbl>
      <w:tblPr>
        <w:tblStyle w:val="23"/>
        <w:tblW w:w="8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98"/>
        <w:gridCol w:w="3610"/>
        <w:gridCol w:w="1726"/>
        <w:gridCol w:w="1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9" w:hRule="atLeast"/>
        </w:trPr>
        <w:tc>
          <w:tcPr>
            <w:tcW w:w="1098" w:type="dxa"/>
            <w:tcBorders>
              <w:top w:val="single" w:color="000000" w:sz="8"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3610" w:type="dxa"/>
            <w:tcBorders>
              <w:top w:val="single" w:color="000000" w:sz="8"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 目 名 称</w:t>
            </w:r>
          </w:p>
        </w:tc>
        <w:tc>
          <w:tcPr>
            <w:tcW w:w="1726" w:type="dxa"/>
            <w:tcBorders>
              <w:top w:val="single" w:color="000000" w:sz="8"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726" w:type="dxa"/>
            <w:tcBorders>
              <w:top w:val="single" w:color="000000" w:sz="8"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7"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2"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9" w:hRule="atLeast"/>
        </w:trPr>
        <w:tc>
          <w:tcPr>
            <w:tcW w:w="0" w:type="auto"/>
            <w:tcBorders>
              <w:top w:val="single" w:color="000000" w:sz="4" w:space="0"/>
              <w:left w:val="single" w:color="000000" w:sz="8"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610" w:type="dxa"/>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建筑垃圾消纳费</w:t>
            </w: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000000" w:fill="FFFFFF"/>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bl>
    <w:p>
      <w:pPr>
        <w:pStyle w:val="2"/>
        <w:rPr>
          <w:rFonts w:ascii="仿宋_GB2312" w:eastAsia="仿宋_GB2312" w:hAnsiTheme="minorEastAsia"/>
          <w:color w:val="auto"/>
          <w:szCs w:val="21"/>
          <w:highlight w:val="none"/>
        </w:rPr>
      </w:pPr>
    </w:p>
    <w:p>
      <w:pPr>
        <w:pStyle w:val="2"/>
        <w:rPr>
          <w:rFonts w:hint="eastAsia" w:ascii="仿宋" w:hAnsi="仿宋" w:eastAsia="仿宋" w:cs="仿宋_GB2312"/>
          <w:b/>
          <w:color w:val="auto"/>
          <w:sz w:val="28"/>
          <w:szCs w:val="28"/>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hint="eastAsia" w:ascii="仿宋" w:hAnsi="仿宋" w:eastAsia="仿宋" w:cs="仿宋_GB2312"/>
          <w:color w:val="auto"/>
          <w:kern w:val="2"/>
          <w:szCs w:val="28"/>
          <w:highlight w:val="none"/>
        </w:rPr>
      </w:pPr>
      <w:r>
        <w:rPr>
          <w:rFonts w:hint="eastAsia" w:ascii="仿宋" w:hAnsi="仿宋" w:eastAsia="仿宋" w:cs="仿宋_GB2312"/>
          <w:color w:val="auto"/>
          <w:kern w:val="2"/>
          <w:szCs w:val="28"/>
          <w:highlight w:val="none"/>
        </w:rPr>
        <w:t>日期：          年      月     日</w:t>
      </w:r>
    </w:p>
    <w:p>
      <w:pPr>
        <w:pStyle w:val="10"/>
        <w:rPr>
          <w:color w:val="auto"/>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3" w:name="_Toc87616402"/>
      <w:bookmarkStart w:id="134" w:name="_Toc88209965"/>
      <w:bookmarkStart w:id="135" w:name="_Toc16386"/>
      <w:bookmarkStart w:id="136" w:name="_Toc6058"/>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3"/>
      <w:bookmarkEnd w:id="134"/>
      <w:bookmarkEnd w:id="135"/>
      <w:bookmarkEnd w:id="13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headerReference r:id="rId5" w:type="first"/>
      <w:footerReference r:id="rId8" w:type="first"/>
      <w:footerReference r:id="rId6" w:type="default"/>
      <w:footerReference r:id="rId7"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6E7CPOAQAAqAMAAA4AAAAAAAAAAQAgAAAAHgEAAGRycy9l&#10;Mm9Eb2MueG1sUEsFBgAAAAAGAAYAWQEAAF4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BTLx9fOAQAAqAMAAA4AAAAAAAAAAQAgAAAAHgEAAGRycy9l&#10;Mm9Eb2MueG1sUEsFBgAAAAAGAAYAWQEAAF4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eastAsiaTheme="minorEastAsia"/>
                              <w:lang w:eastAsia="zh-CN"/>
                            </w:rPr>
                          </w:pP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aCwRMs0BAACoAwAADgAAAAAAAAABACAAAAAeAQAAZHJzL2Uy&#10;b0RvYy54bWxQSwUGAAAAAAYABgBZAQAAXQUAAAAA&#10;">
              <v:fill on="f" focussize="0,0"/>
              <v:stroke on="f"/>
              <v:imagedata o:title=""/>
              <o:lock v:ext="edit" aspectratio="f"/>
              <v:textbox inset="0mm,0mm,0mm,0mm" style="mso-fit-shape-to-text:t;">
                <w:txbxContent>
                  <w:p>
                    <w:pPr>
                      <w:pStyle w:val="18"/>
                      <w:rPr>
                        <w:rFonts w:hint="eastAsia" w:eastAsiaTheme="minor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SnZIc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Ub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Kdkh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5A6BAD"/>
    <w:multiLevelType w:val="singleLevel"/>
    <w:tmpl w:val="AB5A6BAD"/>
    <w:lvl w:ilvl="0" w:tentative="0">
      <w:start w:val="1"/>
      <w:numFmt w:val="decimal"/>
      <w:suff w:val="nothing"/>
      <w:lvlText w:val="%1、"/>
      <w:lvlJc w:val="left"/>
      <w:pPr>
        <w:ind w:left="630" w:leftChars="0" w:firstLine="0" w:firstLineChars="0"/>
      </w:pPr>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BC0A945D"/>
    <w:multiLevelType w:val="singleLevel"/>
    <w:tmpl w:val="BC0A945D"/>
    <w:lvl w:ilvl="0" w:tentative="0">
      <w:start w:val="1"/>
      <w:numFmt w:val="decimal"/>
      <w:suff w:val="nothing"/>
      <w:lvlText w:val="%1、"/>
      <w:lvlJc w:val="left"/>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EEF36D1F"/>
    <w:multiLevelType w:val="singleLevel"/>
    <w:tmpl w:val="EEF36D1F"/>
    <w:lvl w:ilvl="0" w:tentative="0">
      <w:start w:val="1"/>
      <w:numFmt w:val="chineseCounting"/>
      <w:suff w:val="nothing"/>
      <w:lvlText w:val="%1、"/>
      <w:lvlJc w:val="left"/>
      <w:rPr>
        <w:rFonts w:hint="eastAsia"/>
      </w:r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1BE981CD"/>
    <w:multiLevelType w:val="singleLevel"/>
    <w:tmpl w:val="1BE981CD"/>
    <w:lvl w:ilvl="0" w:tentative="0">
      <w:start w:val="1"/>
      <w:numFmt w:val="decimal"/>
      <w:lvlText w:val="%1."/>
      <w:lvlJc w:val="left"/>
      <w:pPr>
        <w:ind w:left="425" w:hanging="425"/>
      </w:pPr>
      <w:rPr>
        <w:rFonts w:hint="default"/>
      </w:rPr>
    </w:lvl>
  </w:abstractNum>
  <w:abstractNum w:abstractNumId="7">
    <w:nsid w:val="3F12F80E"/>
    <w:multiLevelType w:val="singleLevel"/>
    <w:tmpl w:val="3F12F80E"/>
    <w:lvl w:ilvl="0" w:tentative="0">
      <w:start w:val="1"/>
      <w:numFmt w:val="decimal"/>
      <w:suff w:val="nothing"/>
      <w:lvlText w:val="%1、"/>
      <w:lvlJc w:val="left"/>
    </w:lvl>
  </w:abstractNum>
  <w:abstractNum w:abstractNumId="8">
    <w:nsid w:val="45E30265"/>
    <w:multiLevelType w:val="singleLevel"/>
    <w:tmpl w:val="45E30265"/>
    <w:lvl w:ilvl="0" w:tentative="0">
      <w:start w:val="1"/>
      <w:numFmt w:val="decimal"/>
      <w:suff w:val="nothing"/>
      <w:lvlText w:val="%1、"/>
      <w:lvlJc w:val="left"/>
    </w:lvl>
  </w:abstractNum>
  <w:abstractNum w:abstractNumId="9">
    <w:nsid w:val="4734DCE6"/>
    <w:multiLevelType w:val="singleLevel"/>
    <w:tmpl w:val="4734DCE6"/>
    <w:lvl w:ilvl="0" w:tentative="0">
      <w:start w:val="1"/>
      <w:numFmt w:val="decimal"/>
      <w:lvlText w:val="%1."/>
      <w:lvlJc w:val="left"/>
      <w:pPr>
        <w:tabs>
          <w:tab w:val="left" w:pos="312"/>
        </w:tabs>
      </w:pPr>
    </w:lvl>
  </w:abstractNum>
  <w:abstractNum w:abstractNumId="10">
    <w:nsid w:val="64F5BC0A"/>
    <w:multiLevelType w:val="singleLevel"/>
    <w:tmpl w:val="64F5BC0A"/>
    <w:lvl w:ilvl="0" w:tentative="0">
      <w:start w:val="1"/>
      <w:numFmt w:val="decimal"/>
      <w:lvlText w:val="%1."/>
      <w:lvlJc w:val="left"/>
      <w:pPr>
        <w:tabs>
          <w:tab w:val="left" w:pos="312"/>
        </w:tabs>
      </w:pPr>
    </w:lvl>
  </w:abstractNum>
  <w:abstractNum w:abstractNumId="11">
    <w:nsid w:val="705D32C3"/>
    <w:multiLevelType w:val="singleLevel"/>
    <w:tmpl w:val="705D32C3"/>
    <w:lvl w:ilvl="0" w:tentative="0">
      <w:start w:val="5"/>
      <w:numFmt w:val="decimal"/>
      <w:lvlText w:val="%1."/>
      <w:lvlJc w:val="left"/>
      <w:pPr>
        <w:tabs>
          <w:tab w:val="left" w:pos="312"/>
        </w:tabs>
      </w:pPr>
    </w:lvl>
  </w:abstractNum>
  <w:num w:numId="1">
    <w:abstractNumId w:val="3"/>
  </w:num>
  <w:num w:numId="2">
    <w:abstractNumId w:val="11"/>
  </w:num>
  <w:num w:numId="3">
    <w:abstractNumId w:val="9"/>
  </w:num>
  <w:num w:numId="4">
    <w:abstractNumId w:val="4"/>
  </w:num>
  <w:num w:numId="5">
    <w:abstractNumId w:val="6"/>
  </w:num>
  <w:num w:numId="6">
    <w:abstractNumId w:val="10"/>
  </w:num>
  <w:num w:numId="7">
    <w:abstractNumId w:val="8"/>
  </w:num>
  <w:num w:numId="8">
    <w:abstractNumId w:val="0"/>
  </w:num>
  <w:num w:numId="9">
    <w:abstractNumId w:val="7"/>
  </w:num>
  <w:num w:numId="10">
    <w:abstractNumId w:val="2"/>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164268"/>
    <w:rsid w:val="003D60BA"/>
    <w:rsid w:val="00411689"/>
    <w:rsid w:val="00436840"/>
    <w:rsid w:val="005D618A"/>
    <w:rsid w:val="007A3272"/>
    <w:rsid w:val="00911ECD"/>
    <w:rsid w:val="00A042E0"/>
    <w:rsid w:val="00B26BB1"/>
    <w:rsid w:val="00B26E21"/>
    <w:rsid w:val="00E2235E"/>
    <w:rsid w:val="00F83B64"/>
    <w:rsid w:val="013E3461"/>
    <w:rsid w:val="015E2CB9"/>
    <w:rsid w:val="01BB0F13"/>
    <w:rsid w:val="01C67921"/>
    <w:rsid w:val="02090C75"/>
    <w:rsid w:val="02A23A3C"/>
    <w:rsid w:val="035D130A"/>
    <w:rsid w:val="039110A9"/>
    <w:rsid w:val="03AC246A"/>
    <w:rsid w:val="03AE6061"/>
    <w:rsid w:val="03B23056"/>
    <w:rsid w:val="03DA023E"/>
    <w:rsid w:val="03DC3EBA"/>
    <w:rsid w:val="03E2248B"/>
    <w:rsid w:val="03F9794D"/>
    <w:rsid w:val="046A2461"/>
    <w:rsid w:val="0494615D"/>
    <w:rsid w:val="051C2970"/>
    <w:rsid w:val="060C3611"/>
    <w:rsid w:val="06C64829"/>
    <w:rsid w:val="070E7B6E"/>
    <w:rsid w:val="071D62B7"/>
    <w:rsid w:val="077D16D2"/>
    <w:rsid w:val="07886DF0"/>
    <w:rsid w:val="082A69F3"/>
    <w:rsid w:val="08675FC8"/>
    <w:rsid w:val="09B713FD"/>
    <w:rsid w:val="09EF6ACC"/>
    <w:rsid w:val="0A315056"/>
    <w:rsid w:val="0AA213B4"/>
    <w:rsid w:val="0AF61C7E"/>
    <w:rsid w:val="0AFB45AD"/>
    <w:rsid w:val="0B351E9B"/>
    <w:rsid w:val="0B4C50D3"/>
    <w:rsid w:val="0B806B92"/>
    <w:rsid w:val="0B827E94"/>
    <w:rsid w:val="0B842F76"/>
    <w:rsid w:val="0BD070E1"/>
    <w:rsid w:val="0BD9662A"/>
    <w:rsid w:val="0C2361E7"/>
    <w:rsid w:val="0C247926"/>
    <w:rsid w:val="0D794204"/>
    <w:rsid w:val="0E2125D1"/>
    <w:rsid w:val="0E214211"/>
    <w:rsid w:val="0E5F2769"/>
    <w:rsid w:val="0E962E7E"/>
    <w:rsid w:val="0F4D75A3"/>
    <w:rsid w:val="0F5B2DCA"/>
    <w:rsid w:val="0FED051E"/>
    <w:rsid w:val="0FEE4C29"/>
    <w:rsid w:val="10031608"/>
    <w:rsid w:val="10046082"/>
    <w:rsid w:val="104974DD"/>
    <w:rsid w:val="10F90CC6"/>
    <w:rsid w:val="111703D2"/>
    <w:rsid w:val="112B101A"/>
    <w:rsid w:val="119B53FC"/>
    <w:rsid w:val="1215733B"/>
    <w:rsid w:val="12424CDC"/>
    <w:rsid w:val="129A2738"/>
    <w:rsid w:val="12B56BF1"/>
    <w:rsid w:val="12CB1A89"/>
    <w:rsid w:val="131840FB"/>
    <w:rsid w:val="13467417"/>
    <w:rsid w:val="136E76CF"/>
    <w:rsid w:val="145F08C6"/>
    <w:rsid w:val="14E43F59"/>
    <w:rsid w:val="15776308"/>
    <w:rsid w:val="15BC6B3C"/>
    <w:rsid w:val="16360A7B"/>
    <w:rsid w:val="164D40B0"/>
    <w:rsid w:val="16881115"/>
    <w:rsid w:val="1694429A"/>
    <w:rsid w:val="17635326"/>
    <w:rsid w:val="17B803EA"/>
    <w:rsid w:val="18131F85"/>
    <w:rsid w:val="1815096B"/>
    <w:rsid w:val="18236EFD"/>
    <w:rsid w:val="189D5B1F"/>
    <w:rsid w:val="18A34CD0"/>
    <w:rsid w:val="19A53EA8"/>
    <w:rsid w:val="19B64DBC"/>
    <w:rsid w:val="19EC6A4A"/>
    <w:rsid w:val="1A373ACF"/>
    <w:rsid w:val="1A7B10BA"/>
    <w:rsid w:val="1A895341"/>
    <w:rsid w:val="1B0D071F"/>
    <w:rsid w:val="1B0F09A8"/>
    <w:rsid w:val="1B4568CE"/>
    <w:rsid w:val="1B8F1A10"/>
    <w:rsid w:val="1B9015B7"/>
    <w:rsid w:val="1B950DA6"/>
    <w:rsid w:val="1BF54245"/>
    <w:rsid w:val="1D0E6976"/>
    <w:rsid w:val="1D4312A0"/>
    <w:rsid w:val="1D5A79EE"/>
    <w:rsid w:val="1E0E2CD0"/>
    <w:rsid w:val="1E831280"/>
    <w:rsid w:val="1EBC4704"/>
    <w:rsid w:val="1F172EB5"/>
    <w:rsid w:val="1F94592D"/>
    <w:rsid w:val="1FB12E1D"/>
    <w:rsid w:val="1FB860DE"/>
    <w:rsid w:val="203C5A02"/>
    <w:rsid w:val="209D4C94"/>
    <w:rsid w:val="20B44FCD"/>
    <w:rsid w:val="20E84705"/>
    <w:rsid w:val="210A3639"/>
    <w:rsid w:val="218400BA"/>
    <w:rsid w:val="21AB1E2F"/>
    <w:rsid w:val="21D40498"/>
    <w:rsid w:val="22767047"/>
    <w:rsid w:val="23A05588"/>
    <w:rsid w:val="240476A1"/>
    <w:rsid w:val="25263C3B"/>
    <w:rsid w:val="25431AEB"/>
    <w:rsid w:val="257A1ED1"/>
    <w:rsid w:val="25BE3BFB"/>
    <w:rsid w:val="25BF43FD"/>
    <w:rsid w:val="25F86BCD"/>
    <w:rsid w:val="2605748B"/>
    <w:rsid w:val="26396D26"/>
    <w:rsid w:val="264544A6"/>
    <w:rsid w:val="267702FB"/>
    <w:rsid w:val="269E416A"/>
    <w:rsid w:val="26C11C6B"/>
    <w:rsid w:val="272100D3"/>
    <w:rsid w:val="272C72FC"/>
    <w:rsid w:val="275131CB"/>
    <w:rsid w:val="278F6521"/>
    <w:rsid w:val="27D72414"/>
    <w:rsid w:val="27EB149D"/>
    <w:rsid w:val="27FD3E52"/>
    <w:rsid w:val="28E11370"/>
    <w:rsid w:val="294A756A"/>
    <w:rsid w:val="295C3D2C"/>
    <w:rsid w:val="29781BF8"/>
    <w:rsid w:val="29C33ED0"/>
    <w:rsid w:val="29D5322D"/>
    <w:rsid w:val="2A025DD9"/>
    <w:rsid w:val="2A046075"/>
    <w:rsid w:val="2A2619CB"/>
    <w:rsid w:val="2A7C2231"/>
    <w:rsid w:val="2A920E4F"/>
    <w:rsid w:val="2ABB753D"/>
    <w:rsid w:val="2AFE6EC4"/>
    <w:rsid w:val="2B497586"/>
    <w:rsid w:val="2B7A49FA"/>
    <w:rsid w:val="2C615D26"/>
    <w:rsid w:val="2CB679ED"/>
    <w:rsid w:val="2D173C07"/>
    <w:rsid w:val="2D424A86"/>
    <w:rsid w:val="2DDA66B7"/>
    <w:rsid w:val="2E6F2D11"/>
    <w:rsid w:val="2E7B52DB"/>
    <w:rsid w:val="2ED60115"/>
    <w:rsid w:val="2F324CFE"/>
    <w:rsid w:val="2FBA09F1"/>
    <w:rsid w:val="2FEF2ACF"/>
    <w:rsid w:val="2FF93D20"/>
    <w:rsid w:val="30540211"/>
    <w:rsid w:val="30E45100"/>
    <w:rsid w:val="31112A0D"/>
    <w:rsid w:val="311F4B20"/>
    <w:rsid w:val="312D7741"/>
    <w:rsid w:val="316F137F"/>
    <w:rsid w:val="31B03719"/>
    <w:rsid w:val="31DF525F"/>
    <w:rsid w:val="31EC162B"/>
    <w:rsid w:val="32324C2E"/>
    <w:rsid w:val="327171DF"/>
    <w:rsid w:val="3391569E"/>
    <w:rsid w:val="341E3434"/>
    <w:rsid w:val="347B5ED6"/>
    <w:rsid w:val="34BB4442"/>
    <w:rsid w:val="35291F42"/>
    <w:rsid w:val="3584136B"/>
    <w:rsid w:val="35FF5AA4"/>
    <w:rsid w:val="360B7EBA"/>
    <w:rsid w:val="36416867"/>
    <w:rsid w:val="367D5DD4"/>
    <w:rsid w:val="368A1390"/>
    <w:rsid w:val="369C32FD"/>
    <w:rsid w:val="37666E72"/>
    <w:rsid w:val="38081EA3"/>
    <w:rsid w:val="38167A04"/>
    <w:rsid w:val="381C3783"/>
    <w:rsid w:val="381F730C"/>
    <w:rsid w:val="38CD3565"/>
    <w:rsid w:val="38D04931"/>
    <w:rsid w:val="394B167A"/>
    <w:rsid w:val="39B9323D"/>
    <w:rsid w:val="39DA2868"/>
    <w:rsid w:val="3A055F4B"/>
    <w:rsid w:val="3A4E4336"/>
    <w:rsid w:val="3A6007FE"/>
    <w:rsid w:val="3A802587"/>
    <w:rsid w:val="3A852164"/>
    <w:rsid w:val="3AF93D6C"/>
    <w:rsid w:val="3AFD06C8"/>
    <w:rsid w:val="3B7C2CE4"/>
    <w:rsid w:val="3BAF716B"/>
    <w:rsid w:val="3C0B5355"/>
    <w:rsid w:val="3CD4176B"/>
    <w:rsid w:val="3D1F44D9"/>
    <w:rsid w:val="3D5C38CD"/>
    <w:rsid w:val="3E5070F1"/>
    <w:rsid w:val="3E7B7724"/>
    <w:rsid w:val="3EC370CB"/>
    <w:rsid w:val="3EE03E6A"/>
    <w:rsid w:val="3F6C3589"/>
    <w:rsid w:val="3F850180"/>
    <w:rsid w:val="3F9004D6"/>
    <w:rsid w:val="3FEE7CFA"/>
    <w:rsid w:val="400E4D5E"/>
    <w:rsid w:val="403C72F9"/>
    <w:rsid w:val="404279A3"/>
    <w:rsid w:val="409C4DC9"/>
    <w:rsid w:val="40E1138C"/>
    <w:rsid w:val="413428AC"/>
    <w:rsid w:val="413814BA"/>
    <w:rsid w:val="41872511"/>
    <w:rsid w:val="41DF1251"/>
    <w:rsid w:val="422553BA"/>
    <w:rsid w:val="424236D9"/>
    <w:rsid w:val="42466655"/>
    <w:rsid w:val="42C82F57"/>
    <w:rsid w:val="43215456"/>
    <w:rsid w:val="435707E5"/>
    <w:rsid w:val="438D180E"/>
    <w:rsid w:val="43C76AF7"/>
    <w:rsid w:val="43E97E4A"/>
    <w:rsid w:val="446828F0"/>
    <w:rsid w:val="45093E85"/>
    <w:rsid w:val="45C13B4D"/>
    <w:rsid w:val="46054BCA"/>
    <w:rsid w:val="46145AA8"/>
    <w:rsid w:val="464C6AFC"/>
    <w:rsid w:val="464F10CD"/>
    <w:rsid w:val="468B0091"/>
    <w:rsid w:val="46A107C3"/>
    <w:rsid w:val="46B15CE2"/>
    <w:rsid w:val="46BE113D"/>
    <w:rsid w:val="46E44B13"/>
    <w:rsid w:val="4703508A"/>
    <w:rsid w:val="475023F8"/>
    <w:rsid w:val="479D361E"/>
    <w:rsid w:val="47B74789"/>
    <w:rsid w:val="47E11BF2"/>
    <w:rsid w:val="48032A55"/>
    <w:rsid w:val="480F2B9D"/>
    <w:rsid w:val="48102176"/>
    <w:rsid w:val="48282920"/>
    <w:rsid w:val="483E1347"/>
    <w:rsid w:val="485321E0"/>
    <w:rsid w:val="48546AD3"/>
    <w:rsid w:val="48CA4868"/>
    <w:rsid w:val="48F005D3"/>
    <w:rsid w:val="49547ADD"/>
    <w:rsid w:val="49732351"/>
    <w:rsid w:val="498F4AF1"/>
    <w:rsid w:val="49C05787"/>
    <w:rsid w:val="49CF518D"/>
    <w:rsid w:val="49FC6A70"/>
    <w:rsid w:val="4A7F3979"/>
    <w:rsid w:val="4ADA1F63"/>
    <w:rsid w:val="4AE23D89"/>
    <w:rsid w:val="4B2038D0"/>
    <w:rsid w:val="4B296E7D"/>
    <w:rsid w:val="4B79394E"/>
    <w:rsid w:val="4B877F28"/>
    <w:rsid w:val="4D752CC8"/>
    <w:rsid w:val="4D916BA6"/>
    <w:rsid w:val="4DC44169"/>
    <w:rsid w:val="4DE24E21"/>
    <w:rsid w:val="4E1B19A3"/>
    <w:rsid w:val="4E48787F"/>
    <w:rsid w:val="4EF0709E"/>
    <w:rsid w:val="4F0469A4"/>
    <w:rsid w:val="4F8A3CED"/>
    <w:rsid w:val="500E56F4"/>
    <w:rsid w:val="50540C73"/>
    <w:rsid w:val="50752AF8"/>
    <w:rsid w:val="513C6A7B"/>
    <w:rsid w:val="51ED0D15"/>
    <w:rsid w:val="52EC6EC2"/>
    <w:rsid w:val="532D486F"/>
    <w:rsid w:val="5333545B"/>
    <w:rsid w:val="538D0E89"/>
    <w:rsid w:val="5450213C"/>
    <w:rsid w:val="54D24048"/>
    <w:rsid w:val="54D64CD5"/>
    <w:rsid w:val="5532287C"/>
    <w:rsid w:val="55887D69"/>
    <w:rsid w:val="561A0928"/>
    <w:rsid w:val="56423872"/>
    <w:rsid w:val="569E06BC"/>
    <w:rsid w:val="56B279F0"/>
    <w:rsid w:val="56F20F86"/>
    <w:rsid w:val="5789241C"/>
    <w:rsid w:val="579D710E"/>
    <w:rsid w:val="57D93C8A"/>
    <w:rsid w:val="581F22F6"/>
    <w:rsid w:val="586E1E17"/>
    <w:rsid w:val="58862C35"/>
    <w:rsid w:val="58C14957"/>
    <w:rsid w:val="58CC23D2"/>
    <w:rsid w:val="58E66050"/>
    <w:rsid w:val="59FC7994"/>
    <w:rsid w:val="5AE83A50"/>
    <w:rsid w:val="5B186BCB"/>
    <w:rsid w:val="5B353193"/>
    <w:rsid w:val="5B624681"/>
    <w:rsid w:val="5BAB2917"/>
    <w:rsid w:val="5BFC33FA"/>
    <w:rsid w:val="5C3107A4"/>
    <w:rsid w:val="5C3B1B93"/>
    <w:rsid w:val="5C9220DF"/>
    <w:rsid w:val="5CAB5C1D"/>
    <w:rsid w:val="5D4A15F3"/>
    <w:rsid w:val="5D69542A"/>
    <w:rsid w:val="5D783B72"/>
    <w:rsid w:val="5E0930EF"/>
    <w:rsid w:val="5E3D4D53"/>
    <w:rsid w:val="5E4717E6"/>
    <w:rsid w:val="5E55774C"/>
    <w:rsid w:val="5E8A70FF"/>
    <w:rsid w:val="5F1345E8"/>
    <w:rsid w:val="5FA91837"/>
    <w:rsid w:val="60045F96"/>
    <w:rsid w:val="60104DDC"/>
    <w:rsid w:val="605C0804"/>
    <w:rsid w:val="60913E6F"/>
    <w:rsid w:val="61733C3E"/>
    <w:rsid w:val="6189617B"/>
    <w:rsid w:val="61B52BB6"/>
    <w:rsid w:val="61B749C2"/>
    <w:rsid w:val="62280D20"/>
    <w:rsid w:val="62CA2457"/>
    <w:rsid w:val="638240A1"/>
    <w:rsid w:val="63833423"/>
    <w:rsid w:val="63A5257B"/>
    <w:rsid w:val="63BD3DCC"/>
    <w:rsid w:val="63C61741"/>
    <w:rsid w:val="63FC2B8B"/>
    <w:rsid w:val="64560967"/>
    <w:rsid w:val="64E64C5F"/>
    <w:rsid w:val="64F26901"/>
    <w:rsid w:val="656B1D10"/>
    <w:rsid w:val="65B841F9"/>
    <w:rsid w:val="66022B28"/>
    <w:rsid w:val="664A38E2"/>
    <w:rsid w:val="66581E87"/>
    <w:rsid w:val="668209D2"/>
    <w:rsid w:val="66FA11D5"/>
    <w:rsid w:val="674302C7"/>
    <w:rsid w:val="67CB09D8"/>
    <w:rsid w:val="67EE3B0F"/>
    <w:rsid w:val="680A5986"/>
    <w:rsid w:val="680D4239"/>
    <w:rsid w:val="680D5F4B"/>
    <w:rsid w:val="68113F51"/>
    <w:rsid w:val="68E94770"/>
    <w:rsid w:val="68F949C9"/>
    <w:rsid w:val="695A4290"/>
    <w:rsid w:val="6A334932"/>
    <w:rsid w:val="6A3353FF"/>
    <w:rsid w:val="6A5D63E6"/>
    <w:rsid w:val="6A5F24D1"/>
    <w:rsid w:val="6ACA70C4"/>
    <w:rsid w:val="6AE347EB"/>
    <w:rsid w:val="6B330365"/>
    <w:rsid w:val="6B434AF0"/>
    <w:rsid w:val="6B57675A"/>
    <w:rsid w:val="6B87098A"/>
    <w:rsid w:val="6BBD7C07"/>
    <w:rsid w:val="6BD53543"/>
    <w:rsid w:val="6BDD7B4D"/>
    <w:rsid w:val="6C842F12"/>
    <w:rsid w:val="6EBC0B3A"/>
    <w:rsid w:val="6EF51C7D"/>
    <w:rsid w:val="6F3759CE"/>
    <w:rsid w:val="6F8363E5"/>
    <w:rsid w:val="6F841DCF"/>
    <w:rsid w:val="6FA80CCD"/>
    <w:rsid w:val="6FAC3CC5"/>
    <w:rsid w:val="6FC746F5"/>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4F244B"/>
    <w:rsid w:val="74937A05"/>
    <w:rsid w:val="75252DF3"/>
    <w:rsid w:val="75621536"/>
    <w:rsid w:val="75BF3154"/>
    <w:rsid w:val="764A07CF"/>
    <w:rsid w:val="764B5F71"/>
    <w:rsid w:val="764F6B3D"/>
    <w:rsid w:val="76CD2B7B"/>
    <w:rsid w:val="76D80645"/>
    <w:rsid w:val="76E03371"/>
    <w:rsid w:val="771211AA"/>
    <w:rsid w:val="780E5898"/>
    <w:rsid w:val="782642CC"/>
    <w:rsid w:val="7894095E"/>
    <w:rsid w:val="78964555"/>
    <w:rsid w:val="78CF4963"/>
    <w:rsid w:val="79000679"/>
    <w:rsid w:val="791C0FE5"/>
    <w:rsid w:val="791D1444"/>
    <w:rsid w:val="79593957"/>
    <w:rsid w:val="79A416F0"/>
    <w:rsid w:val="79B03EB6"/>
    <w:rsid w:val="79B61437"/>
    <w:rsid w:val="7AE15A5C"/>
    <w:rsid w:val="7AF37579"/>
    <w:rsid w:val="7AF87F64"/>
    <w:rsid w:val="7B1C0C84"/>
    <w:rsid w:val="7B5A62DF"/>
    <w:rsid w:val="7B7A04A8"/>
    <w:rsid w:val="7C0C3F6D"/>
    <w:rsid w:val="7C22163C"/>
    <w:rsid w:val="7C457B4B"/>
    <w:rsid w:val="7C595075"/>
    <w:rsid w:val="7C6B07B2"/>
    <w:rsid w:val="7D133243"/>
    <w:rsid w:val="7D945420"/>
    <w:rsid w:val="7E394207"/>
    <w:rsid w:val="7E4007A2"/>
    <w:rsid w:val="7E791CAD"/>
    <w:rsid w:val="7E990421"/>
    <w:rsid w:val="7EA50DFB"/>
    <w:rsid w:val="7EC86878"/>
    <w:rsid w:val="7EE556AF"/>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0"/>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5"/>
    <w:semiHidden/>
    <w:unhideWhenUsed/>
    <w:qFormat/>
    <w:uiPriority w:val="99"/>
    <w:rPr>
      <w:sz w:val="18"/>
      <w:szCs w:val="18"/>
    </w:rPr>
  </w:style>
  <w:style w:type="paragraph" w:styleId="18">
    <w:name w:val="footer"/>
    <w:basedOn w:val="1"/>
    <w:link w:val="29"/>
    <w:unhideWhenUsed/>
    <w:qFormat/>
    <w:uiPriority w:val="99"/>
    <w:pPr>
      <w:tabs>
        <w:tab w:val="center" w:pos="4153"/>
        <w:tab w:val="right" w:pos="8306"/>
      </w:tabs>
      <w:snapToGrid w:val="0"/>
      <w:jc w:val="left"/>
    </w:pPr>
    <w:rPr>
      <w:sz w:val="18"/>
      <w:szCs w:val="18"/>
    </w:rPr>
  </w:style>
  <w:style w:type="paragraph" w:styleId="19">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9"/>
    <w:semiHidden/>
    <w:qFormat/>
    <w:uiPriority w:val="99"/>
    <w:rPr>
      <w:sz w:val="18"/>
      <w:szCs w:val="18"/>
    </w:rPr>
  </w:style>
  <w:style w:type="character" w:customStyle="1" w:styleId="29">
    <w:name w:val="页脚 Char"/>
    <w:basedOn w:val="25"/>
    <w:link w:val="18"/>
    <w:qFormat/>
    <w:uiPriority w:val="99"/>
    <w:rPr>
      <w:sz w:val="18"/>
      <w:szCs w:val="18"/>
    </w:rPr>
  </w:style>
  <w:style w:type="character" w:customStyle="1" w:styleId="30">
    <w:name w:val="标题 1 Char"/>
    <w:basedOn w:val="25"/>
    <w:link w:val="4"/>
    <w:qFormat/>
    <w:uiPriority w:val="9"/>
    <w:rPr>
      <w:rFonts w:eastAsia="方正小标宋简体"/>
      <w:bCs/>
      <w:kern w:val="44"/>
      <w:sz w:val="44"/>
      <w:szCs w:val="44"/>
    </w:rPr>
  </w:style>
  <w:style w:type="character" w:customStyle="1" w:styleId="31">
    <w:name w:val="标题 2 Char"/>
    <w:basedOn w:val="25"/>
    <w:link w:val="5"/>
    <w:qFormat/>
    <w:uiPriority w:val="9"/>
    <w:rPr>
      <w:rFonts w:eastAsia="方正小标宋简体" w:asciiTheme="majorHAnsi" w:hAnsiTheme="majorHAnsi" w:cstheme="majorBidi"/>
      <w:bCs/>
      <w:sz w:val="36"/>
      <w:szCs w:val="32"/>
    </w:rPr>
  </w:style>
  <w:style w:type="character" w:customStyle="1" w:styleId="32">
    <w:name w:val="标题 3 Char"/>
    <w:basedOn w:val="25"/>
    <w:link w:val="6"/>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7"/>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4"/>
    <w:next w:val="14"/>
    <w:qFormat/>
    <w:uiPriority w:val="0"/>
    <w:pPr>
      <w:spacing w:after="373"/>
    </w:pPr>
    <w:rPr>
      <w:color w:val="auto"/>
    </w:rPr>
  </w:style>
  <w:style w:type="paragraph" w:customStyle="1" w:styleId="38">
    <w:name w:val="CM91"/>
    <w:basedOn w:val="14"/>
    <w:next w:val="14"/>
    <w:qFormat/>
    <w:uiPriority w:val="0"/>
    <w:pPr>
      <w:spacing w:after="160"/>
    </w:pPr>
    <w:rPr>
      <w:color w:val="auto"/>
    </w:rPr>
  </w:style>
  <w:style w:type="character" w:customStyle="1" w:styleId="39">
    <w:name w:val="正文文本 3 Char"/>
    <w:link w:val="9"/>
    <w:qFormat/>
    <w:uiPriority w:val="99"/>
    <w:rPr>
      <w:sz w:val="16"/>
      <w:szCs w:val="16"/>
    </w:rPr>
  </w:style>
  <w:style w:type="character" w:customStyle="1" w:styleId="40">
    <w:name w:val="正文文本 3 Char1"/>
    <w:basedOn w:val="25"/>
    <w:link w:val="9"/>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3"/>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character" w:customStyle="1" w:styleId="46">
    <w:name w:val="font51"/>
    <w:basedOn w:val="25"/>
    <w:qFormat/>
    <w:uiPriority w:val="0"/>
    <w:rPr>
      <w:rFonts w:ascii="Arial" w:hAnsi="Arial" w:cs="Arial"/>
      <w:color w:val="000000"/>
      <w:sz w:val="28"/>
      <w:szCs w:val="28"/>
      <w:u w:val="none"/>
    </w:rPr>
  </w:style>
  <w:style w:type="paragraph" w:customStyle="1" w:styleId="4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BodyText"/>
    <w:basedOn w:val="1"/>
    <w:next w:val="48"/>
    <w:qFormat/>
    <w:uiPriority w:val="0"/>
    <w:pPr>
      <w:textAlignment w:val="baseline"/>
    </w:pPr>
    <w:rPr>
      <w:sz w:val="28"/>
    </w:rPr>
  </w:style>
  <w:style w:type="paragraph" w:customStyle="1" w:styleId="50">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182</Pages>
  <Words>63576</Words>
  <Characters>70557</Characters>
  <Lines>300</Lines>
  <Paragraphs>84</Paragraphs>
  <TotalTime>1</TotalTime>
  <ScaleCrop>false</ScaleCrop>
  <LinksUpToDate>false</LinksUpToDate>
  <CharactersWithSpaces>74202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2022-08-05T02:15:00Z</cp:lastPrinted>
  <dcterms:modified xsi:type="dcterms:W3CDTF">2022-08-23T09:23:30Z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5959E64F6F1F44C3909E145F9CD0E561</vt:lpwstr>
  </property>
</Properties>
</file>