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eastAsia="方正小标宋简体"/>
          <w:color w:val="auto"/>
          <w:sz w:val="52"/>
          <w:szCs w:val="52"/>
          <w:highlight w:val="none"/>
          <w:u w:val="none"/>
          <w:lang w:val="en-US" w:eastAsia="zh-CN"/>
        </w:rPr>
      </w:pPr>
      <w:bookmarkStart w:id="136" w:name="_GoBack"/>
      <w:bookmarkEnd w:id="136"/>
    </w:p>
    <w:p>
      <w:pPr>
        <w:jc w:val="center"/>
        <w:rPr>
          <w:rFonts w:hint="default" w:ascii="方正小标宋简体" w:eastAsia="方正小标宋简体"/>
          <w:color w:val="auto"/>
          <w:sz w:val="52"/>
          <w:szCs w:val="52"/>
          <w:highlight w:val="none"/>
          <w:u w:val="none"/>
          <w:lang w:val="en-US" w:eastAsia="zh-CN"/>
        </w:rPr>
      </w:pPr>
      <w:r>
        <w:rPr>
          <w:rFonts w:hint="eastAsia" w:ascii="方正小标宋简体" w:eastAsia="方正小标宋简体"/>
          <w:color w:val="auto"/>
          <w:sz w:val="52"/>
          <w:szCs w:val="52"/>
          <w:highlight w:val="none"/>
          <w:u w:val="none"/>
          <w:lang w:val="en-US" w:eastAsia="zh-CN"/>
        </w:rPr>
        <w:t>广州市净水有限公司</w:t>
      </w:r>
      <w:r>
        <w:rPr>
          <w:rFonts w:hint="default" w:ascii="方正小标宋简体" w:eastAsia="方正小标宋简体"/>
          <w:color w:val="auto"/>
          <w:sz w:val="52"/>
          <w:szCs w:val="52"/>
          <w:highlight w:val="none"/>
          <w:u w:val="none"/>
          <w:lang w:val="en-US" w:eastAsia="zh-CN"/>
        </w:rPr>
        <w:t>大观分公司</w:t>
      </w:r>
    </w:p>
    <w:p>
      <w:pPr>
        <w:jc w:val="center"/>
        <w:rPr>
          <w:rFonts w:hint="default" w:ascii="方正小标宋简体" w:eastAsia="方正小标宋简体"/>
          <w:color w:val="auto"/>
          <w:sz w:val="52"/>
          <w:szCs w:val="52"/>
          <w:highlight w:val="none"/>
          <w:u w:val="none"/>
          <w:lang w:val="en-US" w:eastAsia="zh-CN"/>
        </w:rPr>
      </w:pPr>
      <w:r>
        <w:rPr>
          <w:rFonts w:hint="default" w:ascii="方正小标宋简体" w:eastAsia="方正小标宋简体"/>
          <w:color w:val="auto"/>
          <w:sz w:val="52"/>
          <w:szCs w:val="52"/>
          <w:highlight w:val="none"/>
          <w:u w:val="none"/>
          <w:lang w:val="en-US" w:eastAsia="zh-CN"/>
        </w:rPr>
        <w:t>2024年次氯酸钠加药池改造项目</w:t>
      </w:r>
    </w:p>
    <w:p>
      <w:pPr>
        <w:jc w:val="center"/>
        <w:rPr>
          <w:rFonts w:hint="default" w:ascii="方正小标宋简体" w:eastAsia="方正小标宋简体"/>
          <w:color w:val="auto"/>
          <w:sz w:val="52"/>
          <w:szCs w:val="52"/>
          <w:highlight w:val="none"/>
          <w:u w:val="none"/>
          <w:lang w:val="en-US" w:eastAsia="zh-CN"/>
        </w:rPr>
      </w:pPr>
    </w:p>
    <w:p>
      <w:pPr>
        <w:jc w:val="center"/>
        <w:rPr>
          <w:rFonts w:ascii="方正小标宋简体" w:eastAsia="方正小标宋简体"/>
          <w:color w:val="auto"/>
          <w:sz w:val="52"/>
          <w:szCs w:val="52"/>
          <w:highlight w:val="none"/>
          <w:u w:val="none"/>
        </w:rPr>
      </w:pPr>
      <w:r>
        <w:rPr>
          <w:rFonts w:hint="eastAsia" w:ascii="方正小标宋简体" w:eastAsia="方正小标宋简体"/>
          <w:color w:val="auto"/>
          <w:sz w:val="52"/>
          <w:szCs w:val="52"/>
          <w:highlight w:val="none"/>
          <w:u w:val="none"/>
        </w:rPr>
        <w:t>采购文件</w:t>
      </w: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both"/>
        <w:rPr>
          <w:rFonts w:hint="eastAsia" w:ascii="仿宋_GB2312" w:eastAsia="仿宋_GB2312"/>
          <w:color w:val="auto"/>
          <w:sz w:val="32"/>
          <w:szCs w:val="32"/>
          <w:highlight w:val="none"/>
        </w:rPr>
      </w:pPr>
    </w:p>
    <w:p>
      <w:pPr>
        <w:jc w:val="both"/>
        <w:rPr>
          <w:rFonts w:hint="eastAsia" w:ascii="仿宋_GB2312" w:eastAsia="仿宋_GB2312"/>
          <w:color w:val="auto"/>
          <w:sz w:val="32"/>
          <w:szCs w:val="32"/>
          <w:highlight w:val="none"/>
        </w:rPr>
      </w:pPr>
    </w:p>
    <w:p>
      <w:pPr>
        <w:pStyle w:val="28"/>
        <w:rPr>
          <w:rFonts w:hint="eastAsia"/>
          <w:color w:val="auto"/>
        </w:rPr>
      </w:pPr>
    </w:p>
    <w:p>
      <w:pPr>
        <w:jc w:val="both"/>
        <w:rPr>
          <w:rFonts w:hint="eastAsia"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广州市净水有限公司</w:t>
      </w:r>
    </w:p>
    <w:p>
      <w:pPr>
        <w:jc w:val="center"/>
        <w:rPr>
          <w:rFonts w:hint="eastAsia"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w:t>
      </w:r>
      <w:r>
        <w:rPr>
          <w:rFonts w:hint="eastAsia" w:ascii="黑体" w:hAnsi="黑体" w:eastAsia="黑体" w:cs="仿宋_GB2312"/>
          <w:color w:val="auto"/>
          <w:sz w:val="32"/>
          <w:szCs w:val="32"/>
          <w:highlight w:val="none"/>
          <w:lang w:val="en-US" w:eastAsia="zh-CN"/>
        </w:rPr>
        <w:t>四</w:t>
      </w:r>
      <w:r>
        <w:rPr>
          <w:rFonts w:hint="eastAsia" w:ascii="黑体" w:hAnsi="黑体" w:eastAsia="黑体" w:cs="仿宋_GB2312"/>
          <w:color w:val="auto"/>
          <w:sz w:val="32"/>
          <w:szCs w:val="32"/>
          <w:highlight w:val="none"/>
        </w:rPr>
        <w:t>年</w:t>
      </w:r>
      <w:r>
        <w:rPr>
          <w:rFonts w:hint="eastAsia" w:ascii="黑体" w:hAnsi="黑体" w:eastAsia="黑体" w:cs="仿宋_GB2312"/>
          <w:color w:val="auto"/>
          <w:sz w:val="32"/>
          <w:szCs w:val="32"/>
          <w:highlight w:val="none"/>
          <w:lang w:val="en-US" w:eastAsia="zh-CN"/>
        </w:rPr>
        <w:t>五</w:t>
      </w:r>
      <w:r>
        <w:rPr>
          <w:rFonts w:hint="eastAsia" w:ascii="黑体" w:hAnsi="黑体" w:eastAsia="黑体" w:cs="仿宋_GB2312"/>
          <w:color w:val="auto"/>
          <w:sz w:val="32"/>
          <w:szCs w:val="32"/>
          <w:highlight w:val="none"/>
        </w:rPr>
        <w:t>月</w:t>
      </w:r>
    </w:p>
    <w:p>
      <w:pPr>
        <w:rPr>
          <w:color w:val="auto"/>
          <w:highlight w:val="none"/>
        </w:rPr>
        <w:sectPr>
          <w:headerReference r:id="rId3" w:type="first"/>
          <w:footerReference r:id="rId6" w:type="first"/>
          <w:footerReference r:id="rId4" w:type="default"/>
          <w:footerReference r:id="rId5" w:type="even"/>
          <w:pgSz w:w="11906" w:h="16838"/>
          <w:pgMar w:top="2098" w:right="1474" w:bottom="1985" w:left="1588" w:header="851" w:footer="992" w:gutter="0"/>
          <w:pgNumType w:start="0"/>
          <w:cols w:space="425" w:num="1"/>
          <w:titlePg/>
          <w:docGrid w:type="lines" w:linePitch="312" w:charSpace="0"/>
        </w:sectPr>
      </w:pPr>
    </w:p>
    <w:p>
      <w:pPr>
        <w:pStyle w:val="28"/>
        <w:rPr>
          <w:color w:val="auto"/>
          <w:highlight w:val="none"/>
        </w:rPr>
      </w:pPr>
    </w:p>
    <w:p>
      <w:pPr>
        <w:pStyle w:val="35"/>
        <w:adjustRightInd w:val="0"/>
        <w:snapToGrid w:val="0"/>
        <w:spacing w:before="0" w:line="600" w:lineRule="exact"/>
        <w:jc w:val="center"/>
        <w:rPr>
          <w:rFonts w:hint="default" w:ascii="方正小标宋简体" w:eastAsia="方正小标宋简体"/>
          <w:b/>
          <w:color w:val="auto"/>
          <w:sz w:val="44"/>
          <w:szCs w:val="44"/>
          <w:highlight w:val="none"/>
          <w:lang w:val="en-US" w:eastAsia="zh-CN"/>
        </w:rPr>
      </w:pPr>
      <w:r>
        <w:rPr>
          <w:rFonts w:hint="eastAsia" w:ascii="方正小标宋简体" w:eastAsia="方正小标宋简体"/>
          <w:b/>
          <w:color w:val="auto"/>
          <w:sz w:val="44"/>
          <w:szCs w:val="44"/>
          <w:highlight w:val="none"/>
          <w:lang w:val="en-US" w:eastAsia="zh-CN"/>
        </w:rPr>
        <w:t>目录</w:t>
      </w:r>
    </w:p>
    <w:p>
      <w:pPr>
        <w:rPr>
          <w:rFonts w:asciiTheme="minorEastAsia" w:hAnsiTheme="minorEastAsia"/>
          <w:color w:val="auto"/>
          <w:sz w:val="24"/>
          <w:szCs w:val="24"/>
          <w:highlight w:val="none"/>
        </w:rPr>
      </w:pPr>
    </w:p>
    <w:p>
      <w:pPr>
        <w:pStyle w:val="19"/>
        <w:numPr>
          <w:ilvl w:val="0"/>
          <w:numId w:val="1"/>
        </w:numPr>
        <w:tabs>
          <w:tab w:val="right" w:pos="8844"/>
        </w:tabs>
        <w:rPr>
          <w:rFonts w:hint="eastAsia"/>
          <w:color w:val="auto"/>
          <w:highlight w:val="none"/>
          <w:lang w:val="en-US" w:eastAsia="zh-CN"/>
        </w:rPr>
      </w:pPr>
      <w:r>
        <w:rPr>
          <w:rFonts w:hint="eastAsia"/>
          <w:color w:val="auto"/>
          <w:highlight w:val="none"/>
          <w:lang w:val="en-US" w:eastAsia="zh-CN"/>
        </w:rPr>
        <w:t>采购公告（采购邀请书）</w:t>
      </w:r>
    </w:p>
    <w:p>
      <w:pPr>
        <w:pStyle w:val="19"/>
        <w:numPr>
          <w:ilvl w:val="0"/>
          <w:numId w:val="1"/>
        </w:numPr>
        <w:tabs>
          <w:tab w:val="right" w:pos="8844"/>
        </w:tabs>
        <w:rPr>
          <w:color w:val="auto"/>
          <w:highlight w:val="none"/>
        </w:rPr>
      </w:pPr>
      <w:r>
        <w:rPr>
          <w:rFonts w:hint="eastAsia"/>
          <w:color w:val="auto"/>
          <w:highlight w:val="none"/>
          <w:lang w:val="en-US" w:eastAsia="zh-CN"/>
        </w:rPr>
        <w:t>供应商须知</w:t>
      </w:r>
    </w:p>
    <w:p>
      <w:pPr>
        <w:pStyle w:val="19"/>
        <w:numPr>
          <w:ilvl w:val="0"/>
          <w:numId w:val="1"/>
        </w:numPr>
        <w:tabs>
          <w:tab w:val="right" w:pos="8844"/>
        </w:tabs>
        <w:rPr>
          <w:color w:val="auto"/>
          <w:highlight w:val="none"/>
        </w:rPr>
      </w:pPr>
      <w:r>
        <w:rPr>
          <w:rFonts w:hint="eastAsia"/>
          <w:color w:val="auto"/>
          <w:highlight w:val="none"/>
          <w:lang w:val="en-US" w:eastAsia="zh-CN"/>
        </w:rPr>
        <w:t>采购方法</w:t>
      </w:r>
    </w:p>
    <w:p>
      <w:pPr>
        <w:pStyle w:val="19"/>
        <w:numPr>
          <w:ilvl w:val="0"/>
          <w:numId w:val="1"/>
        </w:numPr>
        <w:tabs>
          <w:tab w:val="right" w:pos="8844"/>
        </w:tabs>
        <w:rPr>
          <w:color w:val="auto"/>
          <w:highlight w:val="none"/>
        </w:rPr>
      </w:pPr>
      <w:r>
        <w:rPr>
          <w:rFonts w:hint="eastAsia"/>
          <w:color w:val="auto"/>
          <w:highlight w:val="none"/>
          <w:lang w:val="en-US" w:eastAsia="zh-CN"/>
        </w:rPr>
        <w:t>评审方法</w:t>
      </w:r>
    </w:p>
    <w:p>
      <w:pPr>
        <w:pStyle w:val="19"/>
        <w:numPr>
          <w:ilvl w:val="0"/>
          <w:numId w:val="1"/>
        </w:numPr>
        <w:tabs>
          <w:tab w:val="right" w:pos="8844"/>
        </w:tabs>
        <w:rPr>
          <w:color w:val="auto"/>
          <w:highlight w:val="none"/>
        </w:rPr>
      </w:pPr>
      <w:r>
        <w:rPr>
          <w:rFonts w:hint="eastAsia"/>
          <w:color w:val="auto"/>
          <w:highlight w:val="none"/>
          <w:lang w:val="en-US" w:eastAsia="zh-CN"/>
        </w:rPr>
        <w:t>采购需求</w:t>
      </w:r>
    </w:p>
    <w:p>
      <w:pPr>
        <w:pStyle w:val="19"/>
        <w:numPr>
          <w:ilvl w:val="0"/>
          <w:numId w:val="1"/>
        </w:numPr>
        <w:tabs>
          <w:tab w:val="right" w:pos="8844"/>
        </w:tabs>
        <w:rPr>
          <w:color w:val="auto"/>
          <w:highlight w:val="none"/>
        </w:rPr>
      </w:pPr>
      <w:r>
        <w:rPr>
          <w:rFonts w:hint="eastAsia"/>
          <w:color w:val="auto"/>
          <w:highlight w:val="none"/>
        </w:rPr>
        <w:t>合同草案</w:t>
      </w:r>
    </w:p>
    <w:p>
      <w:pPr>
        <w:pStyle w:val="19"/>
        <w:numPr>
          <w:ilvl w:val="0"/>
          <w:numId w:val="1"/>
        </w:numPr>
        <w:tabs>
          <w:tab w:val="right" w:pos="8844"/>
        </w:tabs>
        <w:rPr>
          <w:color w:val="auto"/>
          <w:highlight w:val="none"/>
        </w:rPr>
      </w:pPr>
      <w:r>
        <w:rPr>
          <w:rFonts w:hint="eastAsia"/>
          <w:color w:val="auto"/>
          <w:highlight w:val="none"/>
        </w:rPr>
        <w:t>响应文件格式要求</w:t>
      </w:r>
      <w:r>
        <w:rPr>
          <w:color w:val="auto"/>
          <w:highlight w:val="none"/>
        </w:rPr>
        <w:fldChar w:fldCharType="begin"/>
      </w:r>
      <w:r>
        <w:rPr>
          <w:color w:val="auto"/>
          <w:highlight w:val="none"/>
        </w:rPr>
        <w:instrText xml:space="preserve">TOC \o "1-1" \n  \h \u </w:instrText>
      </w:r>
      <w:r>
        <w:rPr>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19"/>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19"/>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22"/>
        <w:rPr>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3"/>
        <w:rPr>
          <w:rFonts w:hint="eastAsia"/>
          <w:color w:val="auto"/>
          <w:highlight w:val="none"/>
        </w:rPr>
      </w:pPr>
      <w:bookmarkStart w:id="0" w:name="_Toc18145"/>
      <w:bookmarkStart w:id="1" w:name="_Toc26148"/>
    </w:p>
    <w:p>
      <w:pPr>
        <w:rPr>
          <w:rFonts w:hint="eastAsia"/>
          <w:color w:val="auto"/>
          <w:highlight w:val="none"/>
        </w:rPr>
      </w:pPr>
    </w:p>
    <w:p>
      <w:pPr>
        <w:pStyle w:val="3"/>
        <w:rPr>
          <w:rFonts w:hint="eastAsia"/>
          <w:color w:val="auto"/>
          <w:highlight w:val="none"/>
        </w:rPr>
      </w:pPr>
      <w:bookmarkStart w:id="2" w:name="_Toc17696"/>
      <w:bookmarkStart w:id="3" w:name="_Toc1711"/>
    </w:p>
    <w:p>
      <w:pPr>
        <w:rPr>
          <w:rFonts w:hint="eastAsia"/>
          <w:color w:val="auto"/>
          <w:highlight w:val="none"/>
        </w:rPr>
      </w:pPr>
    </w:p>
    <w:p>
      <w:pPr>
        <w:pStyle w:val="22"/>
        <w:rPr>
          <w:rFonts w:hint="eastAsia"/>
          <w:color w:val="auto"/>
          <w:highlight w:val="none"/>
        </w:rPr>
      </w:pPr>
    </w:p>
    <w:p>
      <w:pPr>
        <w:pStyle w:val="22"/>
        <w:rPr>
          <w:rFonts w:hint="eastAsia"/>
          <w:color w:val="auto"/>
          <w:highlight w:val="none"/>
        </w:rPr>
      </w:pPr>
    </w:p>
    <w:p>
      <w:pPr>
        <w:pStyle w:val="22"/>
        <w:rPr>
          <w:rFonts w:hint="eastAsia"/>
          <w:color w:val="auto"/>
          <w:highlight w:val="none"/>
        </w:rPr>
      </w:pPr>
    </w:p>
    <w:p>
      <w:pPr>
        <w:pStyle w:val="22"/>
        <w:rPr>
          <w:rFonts w:hint="eastAsia"/>
          <w:color w:val="auto"/>
          <w:highlight w:val="none"/>
        </w:rPr>
      </w:pPr>
    </w:p>
    <w:p>
      <w:pPr>
        <w:pStyle w:val="3"/>
        <w:rPr>
          <w:rFonts w:hint="eastAsia"/>
          <w:color w:val="auto"/>
          <w:highlight w:val="none"/>
        </w:rPr>
      </w:pPr>
      <w:bookmarkStart w:id="4" w:name="_Toc7519"/>
      <w:bookmarkStart w:id="5" w:name="_Toc19609"/>
      <w:bookmarkStart w:id="6" w:name="_Toc17801"/>
      <w:bookmarkStart w:id="7" w:name="_Toc31938"/>
      <w:bookmarkStart w:id="8" w:name="_Toc1669"/>
      <w:bookmarkStart w:id="9" w:name="_Toc4275"/>
      <w:bookmarkStart w:id="10" w:name="_Toc11322"/>
    </w:p>
    <w:p>
      <w:pPr>
        <w:pStyle w:val="3"/>
        <w:rPr>
          <w:rFonts w:hint="eastAsia"/>
          <w:color w:val="auto"/>
          <w:highlight w:val="none"/>
        </w:rPr>
      </w:pPr>
    </w:p>
    <w:p>
      <w:pPr>
        <w:pStyle w:val="3"/>
        <w:rPr>
          <w:rFonts w:hint="eastAsia"/>
          <w:color w:val="auto"/>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2340610</wp:posOffset>
                </wp:positionH>
                <wp:positionV relativeFrom="paragraph">
                  <wp:posOffset>626110</wp:posOffset>
                </wp:positionV>
                <wp:extent cx="958850" cy="0"/>
                <wp:effectExtent l="0" t="0" r="0" b="0"/>
                <wp:wrapNone/>
                <wp:docPr id="32"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84.3pt;margin-top:49.3pt;height:0pt;width:75.5pt;z-index:251675648;mso-width-relative:page;mso-height-relative:page;" filled="f" stroked="t" coordsize="21600,21600" o:gfxdata="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qn5Aq1gAAAAkBAAAPAAAAAAAAAAEAIAAAACIAAABkcnMvZG93bnJldi54bWxQSwECFAAU&#10;AAAACACHTuJApL3+h/MBAADkAwAADgAAAAAAAAABACAAAAAl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2336165</wp:posOffset>
                </wp:positionH>
                <wp:positionV relativeFrom="paragraph">
                  <wp:posOffset>6985</wp:posOffset>
                </wp:positionV>
                <wp:extent cx="958850" cy="0"/>
                <wp:effectExtent l="0" t="0" r="0" b="0"/>
                <wp:wrapNone/>
                <wp:docPr id="31"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83.95pt;margin-top:0.55pt;height:0pt;width:75.5pt;z-index:251674624;mso-width-relative:page;mso-height-relative:page;" filled="f" stroked="t" coordsize="21600,21600" o:gfxdata="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NToI3UAAAABwEAAA8AAAAAAAAAAQAgAAAAIgAAAGRycy9kb3ducmV2LnhtbFBLAQIUABQA&#10;AAAIAIdO4kDR+D1o9AEAAOQDAAAOAAAAAAAAAAEAIAAAACM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37"/>
        <w:rPr>
          <w:color w:val="auto"/>
          <w:highlight w:val="none"/>
        </w:rPr>
      </w:pPr>
    </w:p>
    <w:p>
      <w:pPr>
        <w:pStyle w:val="3"/>
        <w:rPr>
          <w:rFonts w:hint="eastAsia" w:eastAsia="方正小标宋简体"/>
          <w:color w:val="auto"/>
          <w:highlight w:val="none"/>
          <w:lang w:eastAsia="zh-CN"/>
        </w:rPr>
      </w:pPr>
      <w:r>
        <w:rPr>
          <w:rFonts w:hint="eastAsia"/>
          <w:color w:val="auto"/>
          <w:highlight w:val="none"/>
          <w:lang w:eastAsia="zh-CN"/>
        </w:rPr>
        <w:t>采购公告（采购邀请书）</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2"/>
        <w:rPr>
          <w:rFonts w:ascii="方正小标宋简体" w:eastAsia="方正小标宋简体"/>
          <w:color w:val="auto"/>
          <w:sz w:val="44"/>
          <w:szCs w:val="44"/>
          <w:highlight w:val="none"/>
        </w:rPr>
      </w:pPr>
    </w:p>
    <w:p>
      <w:pPr>
        <w:pStyle w:val="22"/>
        <w:rPr>
          <w:rFonts w:ascii="方正小标宋简体" w:eastAsia="方正小标宋简体"/>
          <w:color w:val="auto"/>
          <w:sz w:val="44"/>
          <w:szCs w:val="44"/>
          <w:highlight w:val="none"/>
        </w:rPr>
      </w:pPr>
    </w:p>
    <w:p>
      <w:pPr>
        <w:pStyle w:val="22"/>
        <w:rPr>
          <w:rFonts w:ascii="方正小标宋简体" w:eastAsia="方正小标宋简体"/>
          <w:color w:val="auto"/>
          <w:sz w:val="44"/>
          <w:szCs w:val="44"/>
          <w:highlight w:val="none"/>
        </w:rPr>
      </w:pPr>
    </w:p>
    <w:p>
      <w:pPr>
        <w:pStyle w:val="22"/>
        <w:rPr>
          <w:rFonts w:ascii="方正小标宋简体" w:eastAsia="方正小标宋简体"/>
          <w:color w:val="auto"/>
          <w:sz w:val="44"/>
          <w:szCs w:val="44"/>
          <w:highlight w:val="none"/>
        </w:rPr>
      </w:pPr>
    </w:p>
    <w:p>
      <w:pPr>
        <w:pStyle w:val="22"/>
        <w:rPr>
          <w:rFonts w:ascii="仿宋_GB2312" w:eastAsia="仿宋_GB2312"/>
          <w:color w:val="auto"/>
          <w:sz w:val="28"/>
          <w:szCs w:val="28"/>
          <w:highlight w:val="none"/>
        </w:rPr>
      </w:pPr>
    </w:p>
    <w:p>
      <w:pPr>
        <w:adjustRightInd w:val="0"/>
        <w:snapToGrid w:val="0"/>
        <w:spacing w:beforeLines="50" w:afterLines="50" w:line="600" w:lineRule="exact"/>
        <w:jc w:val="left"/>
        <w:rPr>
          <w:color w:val="auto"/>
          <w:highlight w:val="none"/>
        </w:rPr>
      </w:pPr>
      <w:r>
        <w:rPr>
          <w:rFonts w:hint="eastAsia" w:asciiTheme="minorEastAsia" w:hAnsiTheme="minorEastAsia"/>
          <w:color w:val="auto"/>
          <w:sz w:val="24"/>
          <w:szCs w:val="24"/>
          <w:highlight w:val="none"/>
        </w:rPr>
        <w:t>适用于纸质评审的公开采购方式</w:t>
      </w:r>
    </w:p>
    <w:p>
      <w:pPr>
        <w:pStyle w:val="3"/>
        <w:rPr>
          <w:rFonts w:hint="eastAsia" w:eastAsia="方正小标宋简体"/>
          <w:color w:val="auto"/>
          <w:highlight w:val="none"/>
          <w:lang w:eastAsia="zh-CN"/>
        </w:rPr>
      </w:pPr>
      <w:bookmarkStart w:id="11" w:name="_Toc9680"/>
      <w:bookmarkStart w:id="12" w:name="_Toc21373"/>
      <w:r>
        <w:rPr>
          <w:rFonts w:hint="eastAsia"/>
          <w:color w:val="auto"/>
          <w:highlight w:val="none"/>
          <w:lang w:eastAsia="zh-CN"/>
        </w:rPr>
        <w:t>采购公告（采购邀请书）</w:t>
      </w:r>
    </w:p>
    <w:bookmarkEnd w:id="11"/>
    <w:bookmarkEnd w:id="12"/>
    <w:p>
      <w:pPr>
        <w:adjustRightInd w:val="0"/>
        <w:snapToGrid w:val="0"/>
        <w:spacing w:line="600" w:lineRule="exact"/>
        <w:ind w:firstLine="560" w:firstLineChars="20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lang w:val="en-US" w:eastAsia="zh-CN"/>
        </w:rPr>
        <w:t>广州市净水有限公司大观分公司2024年次氯酸钠加药池改造项目</w:t>
      </w:r>
      <w:r>
        <w:rPr>
          <w:rFonts w:hint="eastAsia" w:ascii="仿宋_GB2312" w:eastAsia="仿宋_GB2312"/>
          <w:color w:val="auto"/>
          <w:sz w:val="28"/>
          <w:szCs w:val="28"/>
          <w:highlight w:val="none"/>
        </w:rPr>
        <w:t>已具备采购条件，现</w:t>
      </w:r>
      <w:r>
        <w:rPr>
          <w:rFonts w:hint="eastAsia" w:ascii="仿宋_GB2312" w:eastAsia="仿宋_GB2312"/>
          <w:color w:val="auto"/>
          <w:sz w:val="28"/>
          <w:szCs w:val="28"/>
          <w:highlight w:val="none"/>
          <w:lang w:val="en-US" w:eastAsia="zh-CN"/>
        </w:rPr>
        <w:t>邀请合格</w:t>
      </w:r>
      <w:r>
        <w:rPr>
          <w:rFonts w:hint="eastAsia" w:ascii="仿宋_GB2312" w:eastAsia="仿宋_GB2312"/>
          <w:color w:val="auto"/>
          <w:sz w:val="28"/>
          <w:szCs w:val="28"/>
          <w:highlight w:val="none"/>
          <w:u w:val="none"/>
          <w:lang w:val="en-US" w:eastAsia="zh-CN"/>
        </w:rPr>
        <w:t>单位</w:t>
      </w:r>
      <w:r>
        <w:rPr>
          <w:rFonts w:hint="eastAsia" w:ascii="仿宋_GB2312" w:eastAsia="仿宋_GB2312"/>
          <w:color w:val="auto"/>
          <w:sz w:val="28"/>
          <w:szCs w:val="28"/>
          <w:highlight w:val="none"/>
        </w:rPr>
        <w:t>参加本</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 xml:space="preserve">施工  □货物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服务项目采购活动，采用</w:t>
      </w:r>
      <w:r>
        <w:rPr>
          <w:rFonts w:hint="eastAsia" w:ascii="仿宋_GB2312" w:eastAsia="仿宋_GB2312"/>
          <w:color w:val="auto"/>
          <w:sz w:val="28"/>
          <w:szCs w:val="28"/>
          <w:highlight w:val="none"/>
          <w:u w:val="single"/>
        </w:rPr>
        <w:sym w:font="Wingdings 2" w:char="00A3"/>
      </w:r>
      <w:r>
        <w:rPr>
          <w:rFonts w:hint="eastAsia" w:ascii="仿宋_GB2312" w:eastAsia="仿宋_GB2312"/>
          <w:color w:val="auto"/>
          <w:sz w:val="28"/>
          <w:szCs w:val="28"/>
          <w:highlight w:val="none"/>
          <w:u w:val="single"/>
          <w:lang w:val="en-US" w:eastAsia="zh-CN"/>
        </w:rPr>
        <w:t>邀请</w:t>
      </w:r>
      <w:r>
        <w:rPr>
          <w:rFonts w:hint="eastAsia" w:ascii="仿宋_GB2312" w:eastAsia="仿宋_GB2312"/>
          <w:color w:val="auto"/>
          <w:sz w:val="28"/>
          <w:szCs w:val="28"/>
          <w:highlight w:val="none"/>
          <w:u w:val="single"/>
        </w:rPr>
        <w:t>询比</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u w:val="single"/>
          <w:lang w:val="en-US" w:eastAsia="zh-CN"/>
        </w:rPr>
        <w:sym w:font="Wingdings 2" w:char="0052"/>
      </w:r>
      <w:r>
        <w:rPr>
          <w:rFonts w:hint="eastAsia" w:ascii="仿宋_GB2312" w:eastAsia="仿宋_GB2312"/>
          <w:color w:val="auto"/>
          <w:sz w:val="28"/>
          <w:szCs w:val="28"/>
          <w:highlight w:val="none"/>
          <w:u w:val="single"/>
          <w:lang w:val="en-US" w:eastAsia="zh-CN"/>
        </w:rPr>
        <w:t>公开询比</w:t>
      </w:r>
      <w:r>
        <w:rPr>
          <w:rFonts w:hint="eastAsia" w:ascii="仿宋_GB2312" w:eastAsia="仿宋_GB2312"/>
          <w:color w:val="auto"/>
          <w:sz w:val="28"/>
          <w:szCs w:val="28"/>
          <w:highlight w:val="none"/>
        </w:rPr>
        <w:t>的方式邀请合格供应商参加本项目采购活动。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lang w:val="en-US" w:eastAsia="zh-CN"/>
        </w:rPr>
        <w:t>广州市净水有限公司大观分公司2024年次氯酸钠加药池改造项目</w:t>
      </w:r>
    </w:p>
    <w:p>
      <w:pPr>
        <w:adjustRightInd w:val="0"/>
        <w:snapToGrid w:val="0"/>
        <w:spacing w:line="600" w:lineRule="exact"/>
        <w:jc w:val="left"/>
        <w:rPr>
          <w:rFonts w:hint="default" w:ascii="仿宋_GB2312" w:eastAsia="仿宋_GB2312"/>
          <w:color w:val="auto"/>
          <w:sz w:val="28"/>
          <w:szCs w:val="28"/>
          <w:highlight w:val="none"/>
          <w:lang w:val="en-US"/>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lang w:val="en-US" w:eastAsia="zh-CN"/>
        </w:rPr>
        <w:t xml:space="preserve"> XJ-20240507-1 </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资金来源：</w:t>
      </w:r>
      <w:r>
        <w:rPr>
          <w:rFonts w:hint="eastAsia" w:ascii="仿宋_GB2312" w:eastAsia="仿宋_GB2312"/>
          <w:color w:val="auto"/>
          <w:sz w:val="28"/>
          <w:szCs w:val="28"/>
          <w:highlight w:val="none"/>
          <w:u w:val="single"/>
          <w:lang w:val="en-US" w:eastAsia="zh-CN"/>
        </w:rPr>
        <w:t>自有资金</w:t>
      </w:r>
    </w:p>
    <w:p>
      <w:pPr>
        <w:adjustRightInd w:val="0"/>
        <w:snapToGrid w:val="0"/>
        <w:spacing w:line="600" w:lineRule="exact"/>
        <w:jc w:val="left"/>
        <w:rPr>
          <w:rFonts w:hint="default" w:ascii="仿宋_GB2312" w:eastAsia="仿宋_GB2312"/>
          <w:color w:val="auto"/>
          <w:sz w:val="28"/>
          <w:szCs w:val="28"/>
          <w:highlight w:val="none"/>
          <w:u w:val="single"/>
          <w:lang w:val="en-US" w:eastAsia="zh-CN"/>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最高限价</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元</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u w:val="single"/>
        </w:rPr>
        <w:t>311890.04</w:t>
      </w:r>
      <w:r>
        <w:rPr>
          <w:rFonts w:hint="eastAsia" w:ascii="仿宋_GB2312" w:hAnsi="仿宋_GB2312" w:eastAsia="仿宋_GB2312" w:cs="仿宋_GB2312"/>
          <w:color w:val="auto"/>
          <w:sz w:val="28"/>
          <w:szCs w:val="28"/>
          <w:highlight w:val="none"/>
          <w:u w:val="single"/>
          <w:lang w:val="en-US" w:eastAsia="zh-CN"/>
        </w:rPr>
        <w:t xml:space="preserve"> </w:t>
      </w:r>
    </w:p>
    <w:tbl>
      <w:tblPr>
        <w:tblStyle w:val="23"/>
        <w:tblW w:w="1146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41"/>
        <w:gridCol w:w="1395"/>
        <w:gridCol w:w="2814"/>
        <w:gridCol w:w="1680"/>
        <w:gridCol w:w="1620"/>
        <w:gridCol w:w="930"/>
        <w:gridCol w:w="1194"/>
        <w:gridCol w:w="11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49" w:hRule="atLeast"/>
          <w:jc w:val="center"/>
        </w:trPr>
        <w:tc>
          <w:tcPr>
            <w:tcW w:w="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序号</w:t>
            </w:r>
          </w:p>
        </w:tc>
        <w:tc>
          <w:tcPr>
            <w:tcW w:w="13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所属单位</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子项目名称</w:t>
            </w:r>
          </w:p>
        </w:tc>
        <w:tc>
          <w:tcPr>
            <w:tcW w:w="1680"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最高限价</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（元）</w:t>
            </w:r>
          </w:p>
        </w:tc>
        <w:tc>
          <w:tcPr>
            <w:tcW w:w="1620"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税前造价限价</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（元）</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税率</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安措费</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（元）</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暂列金</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7"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1</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大观</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color w:val="auto"/>
                <w:kern w:val="0"/>
                <w:sz w:val="22"/>
                <w:highlight w:val="none"/>
                <w:u w:val="none"/>
                <w:lang w:eastAsia="zh-CN" w:bidi="ar"/>
              </w:rPr>
              <w:t>广州市净水有限公司大观分公司2024年次氯酸钠加药池改造项目</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b w:val="0"/>
                <w:bCs w:val="0"/>
                <w:i w:val="0"/>
                <w:color w:val="auto"/>
                <w:kern w:val="0"/>
                <w:sz w:val="22"/>
                <w:szCs w:val="22"/>
                <w:highlight w:val="none"/>
                <w:u w:val="none"/>
                <w:lang w:val="en-US" w:eastAsia="zh-CN" w:bidi="ar"/>
              </w:rPr>
              <w:t xml:space="preserve">311890.04 </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b w:val="0"/>
                <w:bCs w:val="0"/>
                <w:i w:val="0"/>
                <w:color w:val="auto"/>
                <w:kern w:val="0"/>
                <w:sz w:val="22"/>
                <w:szCs w:val="22"/>
                <w:highlight w:val="none"/>
                <w:u w:val="none"/>
                <w:lang w:val="en-US" w:eastAsia="zh-CN" w:bidi="ar"/>
              </w:rPr>
              <w:t xml:space="preserve">286137.65 </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b w:val="0"/>
                <w:bCs w:val="0"/>
                <w:i w:val="0"/>
                <w:color w:val="auto"/>
                <w:kern w:val="0"/>
                <w:sz w:val="22"/>
                <w:szCs w:val="22"/>
                <w:highlight w:val="none"/>
                <w:u w:val="none"/>
                <w:lang w:val="en-US" w:eastAsia="zh-CN" w:bidi="ar"/>
              </w:rPr>
              <w:t xml:space="preserve"> 9745.69</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default" w:ascii="宋体" w:hAnsi="宋体" w:eastAsia="宋体" w:cs="宋体"/>
                <w:i w:val="0"/>
                <w:iCs w:val="0"/>
                <w:color w:val="auto"/>
                <w:kern w:val="0"/>
                <w:sz w:val="22"/>
                <w:szCs w:val="22"/>
                <w:highlight w:val="none"/>
                <w:u w:val="none"/>
                <w:lang w:val="en-US" w:eastAsia="zh-CN" w:bidi="ar"/>
              </w:rPr>
              <w:t>24813.00</w:t>
            </w:r>
          </w:p>
        </w:tc>
      </w:tr>
    </w:tbl>
    <w:p>
      <w:pPr>
        <w:autoSpaceDE w:val="0"/>
        <w:autoSpaceDN w:val="0"/>
        <w:adjustRightInd/>
        <w:snapToGrid/>
        <w:spacing w:line="240" w:lineRule="auto"/>
        <w:ind w:firstLine="562" w:firstLineChars="200"/>
        <w:jc w:val="both"/>
        <w:rPr>
          <w:rFonts w:hint="eastAsia" w:ascii="仿宋_GB2312" w:eastAsia="仿宋_GB2312"/>
          <w:color w:val="auto"/>
          <w:sz w:val="28"/>
          <w:szCs w:val="28"/>
          <w:highlight w:val="none"/>
          <w:u w:val="single"/>
        </w:rPr>
      </w:pPr>
      <w:r>
        <w:rPr>
          <w:rFonts w:hint="eastAsia" w:ascii="仿宋" w:hAnsi="仿宋" w:eastAsia="仿宋" w:cs="仿宋"/>
          <w:b/>
          <w:bCs/>
          <w:color w:val="auto"/>
          <w:sz w:val="28"/>
          <w:szCs w:val="28"/>
          <w:highlight w:val="none"/>
          <w:lang w:val="zh-CN"/>
        </w:rPr>
        <w:t>绿色施工安全防护措施费</w:t>
      </w:r>
      <w:r>
        <w:rPr>
          <w:rFonts w:hint="eastAsia" w:ascii="仿宋" w:hAnsi="仿宋" w:eastAsia="仿宋" w:cs="仿宋"/>
          <w:b/>
          <w:bCs/>
          <w:color w:val="auto"/>
          <w:sz w:val="28"/>
          <w:szCs w:val="28"/>
          <w:highlight w:val="none"/>
          <w:lang w:val="en-US" w:eastAsia="zh-CN"/>
        </w:rPr>
        <w:t>和暂列金</w:t>
      </w:r>
      <w:r>
        <w:rPr>
          <w:rFonts w:hint="eastAsia" w:ascii="仿宋" w:hAnsi="仿宋" w:eastAsia="仿宋" w:cs="仿宋"/>
          <w:b/>
          <w:bCs/>
          <w:color w:val="auto"/>
          <w:sz w:val="28"/>
          <w:szCs w:val="28"/>
          <w:highlight w:val="none"/>
          <w:lang w:val="zh-CN"/>
        </w:rPr>
        <w:t>为非竞争性费用，在报价时须按询价文件规定的金额填写，不得参与竞争，否则按无效报价处理。</w:t>
      </w:r>
    </w:p>
    <w:p>
      <w:pPr>
        <w:spacing w:line="600" w:lineRule="exact"/>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标段划分：</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rPr>
        <w:t xml:space="preserve">        </w:t>
      </w:r>
    </w:p>
    <w:p>
      <w:pPr>
        <w:pStyle w:val="2"/>
        <w:rPr>
          <w:rFonts w:hint="eastAsia"/>
        </w:rPr>
      </w:pP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2.1采购内容和范围：</w:t>
      </w:r>
    </w:p>
    <w:tbl>
      <w:tblPr>
        <w:tblStyle w:val="23"/>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9"/>
        <w:gridCol w:w="1542"/>
        <w:gridCol w:w="2522"/>
        <w:gridCol w:w="42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5"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 xml:space="preserve">单位 </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项目名称</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主要实施内容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大观分公司</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lang w:eastAsia="zh-CN"/>
              </w:rPr>
            </w:pPr>
            <w:r>
              <w:rPr>
                <w:rFonts w:hint="eastAsia" w:ascii="宋体" w:hAnsi="宋体" w:eastAsia="宋体" w:cs="宋体"/>
                <w:color w:val="auto"/>
                <w:kern w:val="0"/>
                <w:sz w:val="22"/>
                <w:highlight w:val="none"/>
                <w:u w:val="none"/>
                <w:lang w:eastAsia="zh-CN" w:bidi="ar"/>
              </w:rPr>
              <w:t>广州市净水有限公司大观分公司2024年次氯酸钠加药池改造项目</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color w:val="auto"/>
                <w:kern w:val="0"/>
                <w:sz w:val="22"/>
                <w:szCs w:val="22"/>
                <w:highlight w:val="none"/>
                <w:u w:val="none"/>
                <w:lang w:val="en-US" w:eastAsia="zh-CN" w:bidi="ar"/>
              </w:rPr>
              <w:t>由于次氯酸钠和硫酸铝存储池均为钢筋混泥土结构，混凝土长期受化学物质浸泡，可能出现渗漏。由于只有一墙之隔，当出现渗漏现象，两者物质融合产生化学作用。为提高安全性，充分隔离两种药剂，达到完全物理隔离，现计划改造次氯酸钠加药池，安装2个玻璃钢复合罐及完善相关配套设施。</w:t>
            </w:r>
          </w:p>
        </w:tc>
      </w:tr>
    </w:tbl>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2.2项目工期：</w:t>
      </w:r>
      <w:r>
        <w:rPr>
          <w:rFonts w:hint="eastAsia" w:ascii="仿宋_GB2312" w:eastAsia="仿宋_GB2312"/>
          <w:color w:val="auto"/>
          <w:sz w:val="28"/>
          <w:szCs w:val="28"/>
          <w:highlight w:val="none"/>
          <w:lang w:eastAsia="zh-CN"/>
        </w:rPr>
        <w:sym w:font="Wingdings 2" w:char="0052"/>
      </w:r>
      <w:r>
        <w:rPr>
          <w:rFonts w:hint="eastAsia" w:ascii="仿宋_GB2312" w:eastAsia="仿宋_GB2312"/>
          <w:color w:val="auto"/>
          <w:sz w:val="28"/>
          <w:szCs w:val="28"/>
          <w:highlight w:val="none"/>
        </w:rPr>
        <w:t xml:space="preserve">计划工期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交货期  □服务期为</w:t>
      </w:r>
    </w:p>
    <w:tbl>
      <w:tblPr>
        <w:tblStyle w:val="24"/>
        <w:tblW w:w="7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2"/>
        <w:gridCol w:w="2415"/>
        <w:gridCol w:w="2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952"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项目</w:t>
            </w:r>
          </w:p>
        </w:tc>
        <w:tc>
          <w:tcPr>
            <w:tcW w:w="2415"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交货期</w:t>
            </w:r>
          </w:p>
        </w:tc>
        <w:tc>
          <w:tcPr>
            <w:tcW w:w="2007"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2952"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kern w:val="0"/>
                <w:sz w:val="22"/>
                <w:highlight w:val="none"/>
                <w:u w:val="none"/>
                <w:lang w:eastAsia="zh-CN" w:bidi="ar"/>
              </w:rPr>
              <w:t>大观分公司2024年次氯酸钠加药池改造项目</w:t>
            </w:r>
          </w:p>
        </w:tc>
        <w:tc>
          <w:tcPr>
            <w:tcW w:w="2415"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合同签订后20个自然日内所有设备、材料到大观分公司现场。</w:t>
            </w:r>
          </w:p>
        </w:tc>
        <w:tc>
          <w:tcPr>
            <w:tcW w:w="2007"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到货后15个自然日内完成施工及调试。</w:t>
            </w:r>
          </w:p>
        </w:tc>
      </w:tr>
    </w:tbl>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2.3地点：</w:t>
      </w:r>
      <w:r>
        <w:rPr>
          <w:rFonts w:hint="eastAsia" w:ascii="仿宋_GB2312" w:eastAsia="仿宋_GB2312"/>
          <w:color w:val="auto"/>
          <w:sz w:val="28"/>
          <w:szCs w:val="28"/>
          <w:highlight w:val="none"/>
          <w:lang w:eastAsia="zh-CN"/>
        </w:rPr>
        <w:sym w:font="Wingdings 2" w:char="0052"/>
      </w:r>
      <w:r>
        <w:rPr>
          <w:rFonts w:hint="eastAsia" w:ascii="仿宋_GB2312" w:eastAsia="仿宋_GB2312"/>
          <w:color w:val="auto"/>
          <w:sz w:val="28"/>
          <w:szCs w:val="28"/>
          <w:highlight w:val="none"/>
        </w:rPr>
        <w:t xml:space="preserve">建设地点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 xml:space="preserve">交货地点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服务地点位于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广州市净水有限公司大观分公司</w:t>
      </w:r>
      <w:r>
        <w:rPr>
          <w:rFonts w:hint="eastAsia" w:ascii="仿宋_GB2312" w:eastAsia="仿宋_GB2312"/>
          <w:color w:val="auto"/>
          <w:sz w:val="28"/>
          <w:szCs w:val="28"/>
          <w:highlight w:val="none"/>
          <w:u w:val="single"/>
        </w:rPr>
        <w:t xml:space="preserve"> </w:t>
      </w:r>
    </w:p>
    <w:p>
      <w:pPr>
        <w:adjustRightInd w:val="0"/>
        <w:snapToGrid w:val="0"/>
        <w:spacing w:line="600" w:lineRule="exact"/>
        <w:ind w:left="420" w:right="-370" w:rightChars="-176" w:hanging="420" w:hangingChars="150"/>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2.4质量要求：</w:t>
      </w:r>
      <w:r>
        <w:rPr>
          <w:rFonts w:hint="eastAsia" w:ascii="仿宋_GB2312" w:eastAsia="仿宋_GB2312"/>
          <w:color w:val="auto"/>
          <w:sz w:val="28"/>
          <w:szCs w:val="28"/>
          <w:highlight w:val="none"/>
          <w:lang w:eastAsia="zh-CN"/>
        </w:rPr>
        <w:sym w:font="Wingdings 2" w:char="0052"/>
      </w:r>
      <w:r>
        <w:rPr>
          <w:rFonts w:hint="eastAsia" w:ascii="仿宋_GB2312" w:eastAsia="仿宋_GB2312"/>
          <w:color w:val="auto"/>
          <w:sz w:val="28"/>
          <w:szCs w:val="28"/>
          <w:highlight w:val="none"/>
        </w:rPr>
        <w:t xml:space="preserve">施工质量要求   □货物质量标准或主要技术性能指标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□服务质量要求或服务标准如下：</w:t>
      </w:r>
      <w:r>
        <w:rPr>
          <w:rFonts w:hint="eastAsia" w:ascii="仿宋_GB2312" w:eastAsia="仿宋_GB2312"/>
          <w:color w:val="auto"/>
          <w:sz w:val="28"/>
          <w:szCs w:val="28"/>
          <w:highlight w:val="none"/>
          <w:u w:val="single"/>
        </w:rPr>
        <w:t xml:space="preserve"> 按合同条款和有关技术标准规范进行验收。使用的各种材料必须符合设计和</w:t>
      </w:r>
      <w:r>
        <w:rPr>
          <w:rFonts w:hint="eastAsia" w:ascii="仿宋_GB2312" w:eastAsia="仿宋_GB2312"/>
          <w:color w:val="auto"/>
          <w:sz w:val="28"/>
          <w:szCs w:val="28"/>
          <w:highlight w:val="none"/>
          <w:u w:val="single"/>
          <w:lang w:val="en-US" w:eastAsia="zh-CN"/>
        </w:rPr>
        <w:t>有关技术标准</w:t>
      </w:r>
      <w:r>
        <w:rPr>
          <w:rFonts w:hint="eastAsia" w:ascii="仿宋_GB2312" w:eastAsia="仿宋_GB2312"/>
          <w:color w:val="auto"/>
          <w:sz w:val="28"/>
          <w:szCs w:val="28"/>
          <w:highlight w:val="none"/>
          <w:u w:val="single"/>
        </w:rPr>
        <w:t>规范要求。</w:t>
      </w:r>
      <w:r>
        <w:rPr>
          <w:rFonts w:hint="eastAsia" w:ascii="仿宋_GB2312" w:eastAsia="仿宋_GB2312"/>
          <w:color w:val="auto"/>
          <w:sz w:val="28"/>
          <w:szCs w:val="28"/>
          <w:highlight w:val="non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2.5其他：□安全目标如下：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根据相关安全规范要求实施</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hint="eastAsia" w:asciiTheme="minorEastAsia" w:hAnsiTheme="minorEastAsia" w:eastAsiaTheme="minorEastAsia"/>
          <w:b/>
          <w:color w:val="auto"/>
          <w:sz w:val="32"/>
          <w:szCs w:val="32"/>
          <w:highlight w:val="none"/>
          <w:lang w:eastAsia="zh-CN"/>
        </w:rPr>
      </w:pPr>
      <w:r>
        <w:rPr>
          <w:rFonts w:hint="eastAsia" w:asciiTheme="minorEastAsia" w:hAnsiTheme="minorEastAsia"/>
          <w:b/>
          <w:color w:val="auto"/>
          <w:sz w:val="32"/>
          <w:szCs w:val="32"/>
          <w:highlight w:val="none"/>
        </w:rPr>
        <w:t>3.供应商资格要求</w:t>
      </w:r>
      <w:r>
        <w:rPr>
          <w:rFonts w:hint="eastAsia" w:asciiTheme="minorEastAsia" w:hAnsiTheme="minorEastAsia"/>
          <w:b/>
          <w:color w:val="auto"/>
          <w:sz w:val="32"/>
          <w:szCs w:val="32"/>
          <w:highlight w:val="none"/>
          <w:lang w:eastAsia="zh-CN"/>
        </w:rPr>
        <w:t>（</w:t>
      </w:r>
      <w:r>
        <w:rPr>
          <w:rFonts w:hint="eastAsia" w:asciiTheme="minorEastAsia" w:hAnsiTheme="minorEastAsia"/>
          <w:b/>
          <w:color w:val="auto"/>
          <w:sz w:val="32"/>
          <w:szCs w:val="32"/>
          <w:highlight w:val="none"/>
          <w:lang w:val="en-US" w:eastAsia="zh-CN"/>
        </w:rPr>
        <w:t>须提供复印件并加盖单位公章</w:t>
      </w:r>
      <w:r>
        <w:rPr>
          <w:rFonts w:hint="eastAsia" w:asciiTheme="minorEastAsia" w:hAnsiTheme="minorEastAsia"/>
          <w:b/>
          <w:color w:val="auto"/>
          <w:sz w:val="32"/>
          <w:szCs w:val="32"/>
          <w:highlight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pPr>
        <w:adjustRightInd w:val="0"/>
        <w:snapToGrid w:val="0"/>
        <w:spacing w:line="600" w:lineRule="exact"/>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val="0"/>
        <w:snapToGrid w:val="0"/>
        <w:spacing w:line="600" w:lineRule="exact"/>
        <w:jc w:val="left"/>
        <w:rPr>
          <w:rFonts w:ascii="仿宋_GB2312" w:eastAsia="仿宋_GB2312"/>
          <w:color w:val="auto"/>
          <w:sz w:val="28"/>
          <w:szCs w:val="28"/>
          <w:highlight w:val="none"/>
          <w:u w:val="non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供应商应当具备</w:t>
      </w:r>
      <w:r>
        <w:rPr>
          <w:rFonts w:hint="eastAsia" w:ascii="仿宋_GB2312" w:eastAsia="仿宋_GB2312"/>
          <w:color w:val="auto"/>
          <w:sz w:val="28"/>
          <w:szCs w:val="28"/>
          <w:highlight w:val="none"/>
          <w:u w:val="none"/>
        </w:rPr>
        <w:t>市政工程施工总承包三级（或以上级别资质）资质；同时具有建设主管部门颁发且在有效期内的《安全生产许可证》资质</w:t>
      </w:r>
      <w:r>
        <w:rPr>
          <w:rFonts w:hint="eastAsia" w:ascii="仿宋_GB2312" w:eastAsia="仿宋_GB2312"/>
          <w:color w:val="auto"/>
          <w:sz w:val="28"/>
          <w:szCs w:val="28"/>
          <w:highlight w:val="none"/>
          <w:u w:val="none"/>
          <w:lang w:eastAsia="zh-CN"/>
        </w:rPr>
        <w:t>。</w:t>
      </w:r>
    </w:p>
    <w:p>
      <w:pPr>
        <w:adjustRightInd w:val="0"/>
        <w:snapToGrid w:val="0"/>
        <w:spacing w:line="600" w:lineRule="exact"/>
        <w:jc w:val="left"/>
        <w:rPr>
          <w:rFonts w:hint="default" w:ascii="仿宋_GB2312" w:eastAsia="仿宋_GB2312"/>
          <w:color w:val="auto"/>
          <w:sz w:val="28"/>
          <w:szCs w:val="28"/>
          <w:highlight w:val="none"/>
          <w:u w:val="none"/>
          <w:lang w:val="en-US" w:eastAsia="zh-CN"/>
        </w:rPr>
      </w:pPr>
      <w:r>
        <w:rPr>
          <w:rFonts w:hint="eastAsia" w:ascii="仿宋_GB2312" w:eastAsia="仿宋_GB2312"/>
          <w:color w:val="auto"/>
          <w:sz w:val="28"/>
          <w:szCs w:val="28"/>
          <w:highlight w:val="none"/>
          <w:u w:val="none"/>
          <w:lang w:eastAsia="zh-CN"/>
        </w:rPr>
        <w:sym w:font="Wingdings 2" w:char="0052"/>
      </w:r>
      <w:r>
        <w:rPr>
          <w:rFonts w:hint="eastAsia" w:ascii="仿宋_GB2312" w:eastAsia="仿宋_GB2312"/>
          <w:color w:val="auto"/>
          <w:sz w:val="28"/>
          <w:szCs w:val="28"/>
          <w:highlight w:val="none"/>
          <w:u w:val="none"/>
          <w:lang w:eastAsia="zh-CN"/>
        </w:rPr>
        <w:t>（</w:t>
      </w:r>
      <w:r>
        <w:rPr>
          <w:rFonts w:hint="eastAsia" w:ascii="仿宋_GB2312" w:eastAsia="仿宋_GB2312"/>
          <w:color w:val="auto"/>
          <w:sz w:val="28"/>
          <w:szCs w:val="28"/>
          <w:highlight w:val="none"/>
          <w:u w:val="none"/>
          <w:lang w:val="en-US" w:eastAsia="zh-CN"/>
        </w:rPr>
        <w:t>3</w:t>
      </w:r>
      <w:r>
        <w:rPr>
          <w:rFonts w:hint="eastAsia" w:ascii="仿宋_GB2312" w:eastAsia="仿宋_GB2312"/>
          <w:color w:val="auto"/>
          <w:sz w:val="28"/>
          <w:szCs w:val="28"/>
          <w:highlight w:val="none"/>
          <w:u w:val="none"/>
          <w:lang w:eastAsia="zh-CN"/>
        </w:rPr>
        <w:t>）</w:t>
      </w:r>
      <w:r>
        <w:rPr>
          <w:rFonts w:hint="eastAsia" w:ascii="仿宋_GB2312" w:eastAsia="仿宋_GB2312"/>
          <w:color w:val="auto"/>
          <w:sz w:val="28"/>
          <w:szCs w:val="28"/>
          <w:highlight w:val="none"/>
          <w:u w:val="none"/>
          <w:lang w:val="en-US" w:eastAsia="zh-CN"/>
        </w:rPr>
        <w:t>2021年1月1日至今，</w:t>
      </w:r>
      <w:r>
        <w:rPr>
          <w:rFonts w:hint="eastAsia" w:ascii="仿宋_GB2312" w:eastAsia="仿宋_GB2312"/>
          <w:color w:val="auto"/>
          <w:sz w:val="28"/>
          <w:szCs w:val="28"/>
          <w:highlight w:val="none"/>
          <w:u w:val="none"/>
        </w:rPr>
        <w:t>供应商</w:t>
      </w:r>
      <w:r>
        <w:rPr>
          <w:rFonts w:hint="eastAsia" w:ascii="仿宋_GB2312" w:eastAsia="仿宋_GB2312"/>
          <w:color w:val="auto"/>
          <w:sz w:val="28"/>
          <w:szCs w:val="28"/>
          <w:highlight w:val="none"/>
          <w:u w:val="none"/>
          <w:lang w:val="en-US" w:eastAsia="zh-CN"/>
        </w:rPr>
        <w:t>最少</w:t>
      </w:r>
      <w:r>
        <w:rPr>
          <w:rFonts w:hint="eastAsia" w:ascii="仿宋_GB2312" w:eastAsia="仿宋_GB2312"/>
          <w:color w:val="auto"/>
          <w:sz w:val="28"/>
          <w:szCs w:val="28"/>
          <w:highlight w:val="none"/>
          <w:u w:val="none"/>
        </w:rPr>
        <w:t>具有</w:t>
      </w:r>
      <w:r>
        <w:rPr>
          <w:rFonts w:hint="eastAsia" w:ascii="仿宋_GB2312" w:eastAsia="仿宋_GB2312"/>
          <w:color w:val="auto"/>
          <w:sz w:val="28"/>
          <w:szCs w:val="28"/>
          <w:highlight w:val="none"/>
          <w:u w:val="none"/>
          <w:lang w:val="en-US" w:eastAsia="zh-CN"/>
        </w:rPr>
        <w:t>一项玻璃钢复合罐（安装、维修或改造）</w:t>
      </w:r>
      <w:r>
        <w:rPr>
          <w:rFonts w:hint="eastAsia" w:ascii="仿宋_GB2312" w:eastAsia="仿宋_GB2312"/>
          <w:color w:val="auto"/>
          <w:sz w:val="28"/>
          <w:szCs w:val="28"/>
          <w:highlight w:val="none"/>
          <w:u w:val="none"/>
        </w:rPr>
        <w:t>项目的业绩（提供合同复印件证明，包括但不限于项目名称、金额及实施内容、合同</w:t>
      </w:r>
      <w:r>
        <w:rPr>
          <w:rFonts w:hint="eastAsia" w:ascii="仿宋_GB2312" w:eastAsia="仿宋_GB2312"/>
          <w:color w:val="auto"/>
          <w:sz w:val="28"/>
          <w:szCs w:val="28"/>
          <w:highlight w:val="none"/>
          <w:u w:val="none"/>
          <w:lang w:val="en-US" w:eastAsia="zh-CN"/>
        </w:rPr>
        <w:t>双方</w:t>
      </w:r>
      <w:r>
        <w:rPr>
          <w:rFonts w:hint="eastAsia" w:ascii="仿宋_GB2312" w:eastAsia="仿宋_GB2312"/>
          <w:color w:val="auto"/>
          <w:sz w:val="28"/>
          <w:szCs w:val="28"/>
          <w:highlight w:val="none"/>
          <w:u w:val="none"/>
        </w:rPr>
        <w:t>盖章、签订日期，加盖单位公章）</w:t>
      </w:r>
    </w:p>
    <w:p>
      <w:pPr>
        <w:adjustRightInd w:val="0"/>
        <w:snapToGrid w:val="0"/>
        <w:spacing w:line="600" w:lineRule="exact"/>
        <w:ind w:firstLine="0"/>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none"/>
        </w:rPr>
        <w:sym w:font="Wingdings 2" w:char="0052"/>
      </w:r>
      <w:r>
        <w:rPr>
          <w:rFonts w:hint="eastAsia" w:ascii="仿宋_GB2312" w:eastAsia="仿宋_GB2312"/>
          <w:color w:val="auto"/>
          <w:sz w:val="28"/>
          <w:szCs w:val="28"/>
          <w:highlight w:val="none"/>
          <w:u w:val="none"/>
        </w:rPr>
        <w:t>（</w:t>
      </w:r>
      <w:r>
        <w:rPr>
          <w:rFonts w:hint="eastAsia" w:ascii="仿宋_GB2312" w:eastAsia="仿宋_GB2312"/>
          <w:color w:val="auto"/>
          <w:sz w:val="28"/>
          <w:szCs w:val="28"/>
          <w:highlight w:val="none"/>
          <w:u w:val="none"/>
          <w:lang w:val="en-US" w:eastAsia="zh-CN"/>
        </w:rPr>
        <w:t>4</w:t>
      </w:r>
      <w:r>
        <w:rPr>
          <w:rFonts w:hint="eastAsia" w:ascii="仿宋_GB2312" w:eastAsia="仿宋_GB2312"/>
          <w:color w:val="auto"/>
          <w:sz w:val="28"/>
          <w:szCs w:val="28"/>
          <w:highlight w:val="none"/>
          <w:u w:val="none"/>
        </w:rPr>
        <w:t>）项目负责人应当具备</w:t>
      </w:r>
      <w:r>
        <w:rPr>
          <w:rFonts w:hint="eastAsia" w:ascii="仿宋_GB2312" w:eastAsia="仿宋_GB2312"/>
          <w:color w:val="auto"/>
          <w:sz w:val="28"/>
          <w:szCs w:val="28"/>
          <w:highlight w:val="none"/>
          <w:u w:val="none"/>
          <w:lang w:val="en-US" w:eastAsia="zh-CN"/>
        </w:rPr>
        <w:t>市政</w:t>
      </w:r>
      <w:r>
        <w:rPr>
          <w:rFonts w:hint="eastAsia" w:ascii="仿宋_GB2312" w:eastAsia="仿宋_GB2312"/>
          <w:color w:val="auto"/>
          <w:sz w:val="28"/>
          <w:szCs w:val="28"/>
          <w:highlight w:val="none"/>
          <w:u w:val="none"/>
        </w:rPr>
        <w:t>工程专业二级（或以上级别）的注册建造师，同时持有项目负责人安全生产考核合格证（B类）（或能够提供广东省建筑施工企业管理人员安全生产考核信息系统安全生产管理人员证书信息的网页截图）；（注：根据广东省建设信息中心关于启用新版“广东省建设执业资格注册管理信息系统”的通知，注册建造师电子证书须由本人在个人签名处手写签名，未手写签名或与签名图像笔迹不一致的，电子证书无效）。</w:t>
      </w:r>
      <w:r>
        <w:rPr>
          <w:rFonts w:hint="eastAsia" w:ascii="仿宋_GB2312" w:eastAsia="仿宋_GB2312"/>
          <w:color w:val="auto"/>
          <w:sz w:val="28"/>
          <w:szCs w:val="28"/>
          <w:highlight w:val="none"/>
          <w:u w:val="none"/>
        </w:rPr>
        <w:br w:type="textWrapping"/>
      </w:r>
      <w:r>
        <w:rPr>
          <w:rFonts w:hint="eastAsia" w:ascii="仿宋_GB2312" w:eastAsia="仿宋_GB2312"/>
          <w:color w:val="auto"/>
          <w:sz w:val="28"/>
          <w:szCs w:val="28"/>
          <w:highlight w:val="none"/>
          <w:u w:val="none"/>
        </w:rPr>
        <w:sym w:font="Wingdings 2" w:char="0052"/>
      </w:r>
      <w:r>
        <w:rPr>
          <w:rFonts w:hint="eastAsia" w:ascii="仿宋_GB2312" w:eastAsia="仿宋_GB2312"/>
          <w:color w:val="auto"/>
          <w:sz w:val="28"/>
          <w:szCs w:val="28"/>
          <w:highlight w:val="none"/>
          <w:u w:val="none"/>
        </w:rPr>
        <w:t>（</w:t>
      </w:r>
      <w:r>
        <w:rPr>
          <w:rFonts w:hint="eastAsia" w:ascii="仿宋_GB2312" w:eastAsia="仿宋_GB2312"/>
          <w:color w:val="auto"/>
          <w:sz w:val="28"/>
          <w:szCs w:val="28"/>
          <w:highlight w:val="none"/>
          <w:u w:val="none"/>
          <w:lang w:val="en-US" w:eastAsia="zh-CN"/>
        </w:rPr>
        <w:t>5</w:t>
      </w:r>
      <w:r>
        <w:rPr>
          <w:rFonts w:hint="eastAsia" w:ascii="仿宋_GB2312" w:eastAsia="仿宋_GB2312"/>
          <w:color w:val="auto"/>
          <w:sz w:val="28"/>
          <w:szCs w:val="28"/>
          <w:highlight w:val="none"/>
          <w:u w:val="none"/>
        </w:rPr>
        <w:t>）其他要求：专职安全人员要求：须具有安全生产考核合格证（C类）（或能够提供广东省建筑施工企业管理人员安全生产考核信息系统安全生产管理人员证书信息的网页截图）；</w:t>
      </w:r>
      <w:r>
        <w:rPr>
          <w:rFonts w:hint="eastAsia" w:ascii="仿宋" w:hAnsi="仿宋" w:eastAsia="仿宋" w:cs="仿宋"/>
          <w:color w:val="auto"/>
          <w:sz w:val="28"/>
          <w:szCs w:val="28"/>
          <w:highlight w:val="none"/>
          <w:u w:val="none"/>
          <w:lang w:val="en-US" w:eastAsia="zh-CN"/>
        </w:rPr>
        <w:t>项目负责人与专职安全员不得为同一人。</w:t>
      </w:r>
      <w:r>
        <w:rPr>
          <w:rFonts w:hint="eastAsia" w:ascii="仿宋_GB2312" w:eastAsia="仿宋_GB2312"/>
          <w:color w:val="auto"/>
          <w:sz w:val="28"/>
          <w:szCs w:val="28"/>
          <w:highlight w:val="none"/>
          <w:u w:val="non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须出具不得存在情形承诺函</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p>
    <w:p>
      <w:pPr>
        <w:adjustRightInd w:val="0"/>
        <w:snapToGrid w:val="0"/>
        <w:spacing w:line="240" w:lineRule="auto"/>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（1）与本项目其他供应商的单位负责人为同一人。</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（2）与本项目其他供应商存在控股或管理关系。</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（3）被本项目所在地省级以上行业主管部门依法暂停、取消投标或禁止参加采购活动且处于有效期内的。</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（4）处于被责令停产停业、暂扣或者吊销执照、暂扣或者吊销许可证、吊销资质证书状态。</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（5）进入清算程序，或被宣告破产，或其他丧失履约能力情形的。</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（6）近三年内因发生质量或安全生产事故等受到行政处罚且在处罚期内的。</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（7）被最高人民法院在“信用中国”网站（www.creditchina.gov.cn）或各级信用信息共享平台中列入失信被执行人名单。</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（8）被“全国企业信用信息公示系统”（网址：http://www.gsxt.gov.cn/）</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列入经营异常名录和严重违法企业名单。</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（9）被“信用广州”网站纳入失信被执行人名单（失信黑名单）。</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（10）其他违法违纪行为，经审查认为不宜被邀请参加采购活动的。</w:t>
      </w:r>
    </w:p>
    <w:p>
      <w:pPr>
        <w:adjustRightInd w:val="0"/>
        <w:snapToGrid w:val="0"/>
        <w:spacing w:line="600" w:lineRule="exact"/>
        <w:ind w:firstLine="420" w:firstLineChars="15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（11）其他禁止情形：</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hint="eastAsia" w:asciiTheme="minorEastAsia" w:hAnsiTheme="minorEastAsia"/>
          <w:b/>
          <w:color w:val="auto"/>
          <w:sz w:val="32"/>
          <w:szCs w:val="32"/>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single"/>
        </w:rPr>
        <w:t>不接受</w:t>
      </w:r>
      <w:r>
        <w:rPr>
          <w:rFonts w:hint="eastAsia" w:ascii="仿宋_GB2312" w:eastAsia="仿宋_GB2312"/>
          <w:color w:val="auto"/>
          <w:sz w:val="28"/>
          <w:szCs w:val="28"/>
          <w:highlight w:val="none"/>
        </w:rPr>
        <w:t>联合体参加采购活动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2024</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5</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8</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日至</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2024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5</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lang w:val="en-US" w:eastAsia="zh-CN"/>
        </w:rPr>
        <w:t>广州市净水有限公司门户网站</w:t>
      </w:r>
      <w:r>
        <w:rPr>
          <w:rFonts w:hint="eastAsia" w:ascii="仿宋_GB2312" w:eastAsia="仿宋_GB2312"/>
          <w:color w:val="auto"/>
          <w:sz w:val="28"/>
          <w:szCs w:val="28"/>
          <w:highlight w:val="none"/>
        </w:rPr>
        <w:t xml:space="preserve">下载采购文件。 </w:t>
      </w:r>
    </w:p>
    <w:p>
      <w:pPr>
        <w:numPr>
          <w:ilvl w:val="0"/>
          <w:numId w:val="2"/>
        </w:num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pPr>
        <w:adjustRightInd w:val="0"/>
        <w:snapToGrid w:val="0"/>
        <w:spacing w:line="600" w:lineRule="exact"/>
        <w:rPr>
          <w:rFonts w:hint="eastAsia" w:ascii="仿宋_GB2312" w:eastAsia="仿宋_GB2312"/>
          <w:color w:val="auto"/>
          <w:sz w:val="28"/>
          <w:szCs w:val="28"/>
          <w:highlight w:val="none"/>
        </w:rPr>
      </w:pPr>
      <w:r>
        <w:rPr>
          <w:rFonts w:hint="eastAsia" w:ascii="仿宋_GB2312" w:eastAsia="仿宋_GB2312" w:hAnsiTheme="minorHAnsi"/>
          <w:color w:val="auto"/>
          <w:sz w:val="28"/>
          <w:szCs w:val="28"/>
          <w:highlight w:val="none"/>
        </w:rPr>
        <w:sym w:font="Wingdings 2" w:char="00A3"/>
      </w:r>
      <w:r>
        <w:rPr>
          <w:rFonts w:hint="eastAsia" w:ascii="仿宋_GB2312" w:eastAsia="仿宋_GB2312"/>
          <w:color w:val="auto"/>
          <w:sz w:val="28"/>
          <w:szCs w:val="28"/>
          <w:highlight w:val="none"/>
        </w:rPr>
        <w:t>不组织</w:t>
      </w:r>
    </w:p>
    <w:p>
      <w:pPr>
        <w:adjustRightInd w:val="0"/>
        <w:snapToGrid w:val="0"/>
        <w:spacing w:line="360" w:lineRule="auto"/>
        <w:rPr>
          <w:rFonts w:hint="default" w:ascii="仿宋_GB2312" w:hAnsi="仿宋" w:eastAsia="仿宋_GB2312" w:cs="仿宋_GB2312"/>
          <w:color w:val="auto"/>
          <w:sz w:val="28"/>
          <w:szCs w:val="28"/>
          <w:highlight w:val="none"/>
          <w:lang w:val="en-US" w:eastAsia="zh-CN"/>
        </w:rPr>
      </w:pPr>
      <w:r>
        <w:rPr>
          <w:rFonts w:hint="eastAsia" w:ascii="仿宋_GB2312" w:eastAsia="仿宋_GB2312" w:hAnsiTheme="minorHAnsi"/>
          <w:color w:val="auto"/>
          <w:sz w:val="28"/>
          <w:szCs w:val="28"/>
          <w:highlight w:val="none"/>
        </w:rPr>
        <w:sym w:font="Wingdings 2" w:char="0052"/>
      </w:r>
      <w:r>
        <w:rPr>
          <w:rFonts w:hint="eastAsia" w:ascii="仿宋_GB2312" w:eastAsia="仿宋_GB2312" w:hAnsiTheme="minorHAnsi"/>
          <w:color w:val="auto"/>
          <w:sz w:val="28"/>
          <w:szCs w:val="28"/>
          <w:highlight w:val="none"/>
        </w:rPr>
        <w:t>组织</w:t>
      </w:r>
      <w:r>
        <w:rPr>
          <w:rFonts w:hint="eastAsia" w:ascii="仿宋_GB2312" w:eastAsia="仿宋_GB2312"/>
          <w:color w:val="auto"/>
          <w:sz w:val="28"/>
          <w:szCs w:val="28"/>
          <w:highlight w:val="none"/>
          <w:lang w:eastAsia="zh-CN"/>
        </w:rPr>
        <w:t>：</w:t>
      </w:r>
      <w:r>
        <w:rPr>
          <w:rFonts w:hint="eastAsia" w:ascii="仿宋_GB2312" w:hAnsi="仿宋" w:eastAsia="仿宋_GB2312" w:cs="仿宋_GB2312"/>
          <w:color w:val="auto"/>
          <w:sz w:val="28"/>
          <w:szCs w:val="28"/>
          <w:highlight w:val="none"/>
          <w:lang w:val="en-US" w:eastAsia="zh-CN"/>
        </w:rPr>
        <w:t>供应商</w:t>
      </w:r>
      <w:r>
        <w:rPr>
          <w:rFonts w:hint="default" w:ascii="仿宋_GB2312" w:hAnsi="仿宋" w:eastAsia="仿宋_GB2312" w:cs="仿宋_GB2312"/>
          <w:color w:val="auto"/>
          <w:sz w:val="28"/>
          <w:szCs w:val="28"/>
          <w:highlight w:val="none"/>
          <w:lang w:val="en-US" w:eastAsia="zh-CN"/>
        </w:rPr>
        <w:t>可</w:t>
      </w:r>
      <w:r>
        <w:rPr>
          <w:rFonts w:hint="default" w:ascii="仿宋_GB2312" w:hAnsi="仿宋" w:eastAsia="仿宋_GB2312" w:cs="仿宋_GB2312"/>
          <w:color w:val="auto"/>
          <w:sz w:val="28"/>
          <w:szCs w:val="28"/>
          <w:highlight w:val="none"/>
          <w:lang w:val="en-US"/>
        </w:rPr>
        <w:t>自行</w:t>
      </w:r>
      <w:r>
        <w:rPr>
          <w:rFonts w:hint="default" w:ascii="仿宋_GB2312" w:hAnsi="仿宋" w:eastAsia="仿宋_GB2312" w:cs="仿宋_GB2312"/>
          <w:color w:val="auto"/>
          <w:sz w:val="28"/>
          <w:szCs w:val="28"/>
          <w:highlight w:val="none"/>
          <w:lang w:val="en-US" w:eastAsia="zh-CN"/>
        </w:rPr>
        <w:t>选择是否</w:t>
      </w:r>
      <w:r>
        <w:rPr>
          <w:rFonts w:hint="eastAsia" w:ascii="仿宋_GB2312" w:hAnsi="仿宋" w:eastAsia="仿宋_GB2312" w:cs="仿宋_GB2312"/>
          <w:color w:val="auto"/>
          <w:sz w:val="28"/>
          <w:szCs w:val="28"/>
          <w:highlight w:val="none"/>
          <w:lang w:val="en-US" w:eastAsia="zh-CN"/>
        </w:rPr>
        <w:t>前往现场踏勘</w:t>
      </w:r>
      <w:r>
        <w:rPr>
          <w:rFonts w:hint="eastAsia" w:ascii="仿宋_GB2312" w:hAnsi="仿宋" w:eastAsia="仿宋_GB2312" w:cs="仿宋_GB2312"/>
          <w:color w:val="auto"/>
          <w:sz w:val="28"/>
          <w:szCs w:val="28"/>
          <w:highlight w:val="none"/>
          <w:lang w:val="zh-CN"/>
        </w:rPr>
        <w:t>，</w:t>
      </w:r>
      <w:r>
        <w:rPr>
          <w:rFonts w:hint="eastAsia" w:ascii="仿宋_GB2312" w:hAnsi="仿宋" w:eastAsia="仿宋_GB2312" w:cs="仿宋_GB2312"/>
          <w:color w:val="auto"/>
          <w:sz w:val="28"/>
          <w:szCs w:val="28"/>
          <w:highlight w:val="none"/>
          <w:lang w:val="en-US" w:eastAsia="zh-CN"/>
        </w:rPr>
        <w:t>若前往现场踏勘须在规定时间内到达集中地点，逾期不再接待</w:t>
      </w:r>
      <w:r>
        <w:rPr>
          <w:rFonts w:hint="eastAsia" w:ascii="仿宋_GB2312" w:hAnsi="仿宋" w:eastAsia="仿宋_GB2312" w:cs="仿宋_GB2312"/>
          <w:color w:val="auto"/>
          <w:sz w:val="28"/>
          <w:szCs w:val="28"/>
          <w:highlight w:val="none"/>
          <w:lang w:val="zh-CN"/>
        </w:rPr>
        <w:t>。</w:t>
      </w:r>
      <w:r>
        <w:rPr>
          <w:rFonts w:hint="eastAsia" w:ascii="仿宋_GB2312" w:hAnsi="仿宋" w:eastAsia="仿宋_GB2312" w:cs="仿宋_GB2312"/>
          <w:color w:val="auto"/>
          <w:sz w:val="28"/>
          <w:szCs w:val="28"/>
          <w:highlight w:val="none"/>
          <w:lang w:val="en-US" w:eastAsia="zh-CN"/>
        </w:rPr>
        <w:t>踏勘人员须为供应商职工，提供人社局3个月社保证明。</w:t>
      </w:r>
    </w:p>
    <w:p>
      <w:pPr>
        <w:pStyle w:val="22"/>
        <w:spacing w:line="360" w:lineRule="auto"/>
        <w:ind w:firstLine="0"/>
        <w:rPr>
          <w:rFonts w:hint="default" w:ascii="仿宋_GB2312" w:eastAsia="仿宋_GB2312" w:hAnsiTheme="minorHAnsi" w:cstheme="minorBidi"/>
          <w:color w:val="auto"/>
          <w:kern w:val="2"/>
          <w:sz w:val="28"/>
          <w:szCs w:val="28"/>
          <w:highlight w:val="none"/>
          <w:lang w:val="en-US" w:eastAsia="zh-CN"/>
        </w:rPr>
      </w:pPr>
      <w:r>
        <w:rPr>
          <w:rFonts w:hint="eastAsia" w:ascii="仿宋_GB2312" w:eastAsia="仿宋_GB2312" w:hAnsiTheme="minorHAnsi" w:cstheme="minorBidi"/>
          <w:color w:val="auto"/>
          <w:kern w:val="2"/>
          <w:sz w:val="28"/>
          <w:szCs w:val="28"/>
          <w:highlight w:val="none"/>
          <w:lang w:val="en-US" w:eastAsia="zh-CN"/>
        </w:rPr>
        <w:t>踏勘现场联系人：阮工</w:t>
      </w:r>
    </w:p>
    <w:p>
      <w:pPr>
        <w:pStyle w:val="22"/>
        <w:adjustRightInd w:val="0"/>
        <w:snapToGrid w:val="0"/>
        <w:spacing w:line="360" w:lineRule="auto"/>
        <w:ind w:firstLine="0" w:firstLineChars="0"/>
        <w:rPr>
          <w:rFonts w:hint="default" w:ascii="仿宋_GB2312" w:eastAsia="仿宋_GB2312" w:hAnsiTheme="minorHAnsi"/>
          <w:color w:val="auto"/>
          <w:sz w:val="28"/>
          <w:szCs w:val="28"/>
          <w:highlight w:val="none"/>
          <w:u w:val="none"/>
          <w:lang w:val="en-US"/>
        </w:rPr>
      </w:pPr>
      <w:r>
        <w:rPr>
          <w:rFonts w:hint="eastAsia" w:ascii="仿宋_GB2312" w:eastAsia="仿宋_GB2312" w:hAnsiTheme="minorHAnsi" w:cstheme="minorBidi"/>
          <w:color w:val="auto"/>
          <w:kern w:val="2"/>
          <w:sz w:val="28"/>
          <w:szCs w:val="28"/>
          <w:highlight w:val="none"/>
          <w:lang w:val="en-US" w:eastAsia="zh-CN"/>
        </w:rPr>
        <w:t>踏勘现场联系人联系方式：13726881936</w:t>
      </w:r>
    </w:p>
    <w:p>
      <w:pPr>
        <w:pStyle w:val="22"/>
        <w:adjustRightInd w:val="0"/>
        <w:snapToGrid w:val="0"/>
        <w:spacing w:line="360" w:lineRule="auto"/>
        <w:ind w:firstLine="0"/>
        <w:jc w:val="left"/>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踏勘（答疑会）</w:t>
      </w:r>
      <w:r>
        <w:rPr>
          <w:rFonts w:hint="eastAsia" w:ascii="仿宋_GB2312" w:eastAsia="仿宋_GB2312" w:hAnsiTheme="minorHAnsi" w:cstheme="minorBidi"/>
          <w:color w:val="auto"/>
          <w:kern w:val="2"/>
          <w:sz w:val="28"/>
          <w:szCs w:val="28"/>
          <w:highlight w:val="none"/>
          <w:lang w:val="en-US" w:eastAsia="zh-CN"/>
        </w:rPr>
        <w:t>集合</w:t>
      </w:r>
      <w:r>
        <w:rPr>
          <w:rFonts w:hint="eastAsia" w:ascii="仿宋_GB2312" w:eastAsia="仿宋_GB2312" w:hAnsiTheme="minorHAnsi" w:cstheme="minorBidi"/>
          <w:color w:val="auto"/>
          <w:kern w:val="2"/>
          <w:sz w:val="28"/>
          <w:szCs w:val="28"/>
          <w:highlight w:val="none"/>
        </w:rPr>
        <w:t>时间：</w:t>
      </w:r>
      <w:r>
        <w:rPr>
          <w:rFonts w:hint="eastAsia" w:ascii="仿宋_GB2312" w:eastAsia="仿宋_GB2312" w:hAnsiTheme="minorHAnsi" w:cstheme="minorBidi"/>
          <w:color w:val="auto"/>
          <w:kern w:val="2"/>
          <w:sz w:val="28"/>
          <w:szCs w:val="28"/>
          <w:highlight w:val="none"/>
          <w:u w:val="single"/>
          <w:lang w:val="en-US" w:eastAsia="zh-CN"/>
        </w:rPr>
        <w:t>2024</w:t>
      </w:r>
      <w:r>
        <w:rPr>
          <w:rFonts w:hint="eastAsia" w:ascii="仿宋_GB2312" w:eastAsia="仿宋_GB2312" w:hAnsiTheme="minorHAnsi" w:cstheme="minorBidi"/>
          <w:color w:val="auto"/>
          <w:kern w:val="2"/>
          <w:sz w:val="28"/>
          <w:szCs w:val="28"/>
          <w:highlight w:val="none"/>
          <w:lang w:val="en-US" w:eastAsia="zh-CN"/>
        </w:rPr>
        <w:t>年</w:t>
      </w:r>
      <w:r>
        <w:rPr>
          <w:rFonts w:hint="eastAsia" w:ascii="仿宋_GB2312" w:eastAsia="仿宋_GB2312" w:hAnsiTheme="minorHAnsi" w:cstheme="minorBidi"/>
          <w:color w:val="auto"/>
          <w:kern w:val="2"/>
          <w:sz w:val="28"/>
          <w:szCs w:val="28"/>
          <w:highlight w:val="none"/>
          <w:u w:val="single"/>
          <w:lang w:val="en-US" w:eastAsia="zh-CN"/>
        </w:rPr>
        <w:t>5</w:t>
      </w:r>
      <w:r>
        <w:rPr>
          <w:rFonts w:hint="eastAsia" w:ascii="仿宋_GB2312" w:eastAsia="仿宋_GB2312" w:hAnsiTheme="minorHAnsi" w:cstheme="minorBidi"/>
          <w:color w:val="auto"/>
          <w:kern w:val="2"/>
          <w:sz w:val="28"/>
          <w:szCs w:val="28"/>
          <w:highlight w:val="none"/>
          <w:lang w:val="en-US" w:eastAsia="zh-CN"/>
        </w:rPr>
        <w:t>月</w:t>
      </w:r>
      <w:r>
        <w:rPr>
          <w:rFonts w:hint="eastAsia" w:ascii="仿宋_GB2312" w:eastAsia="仿宋_GB2312" w:hAnsiTheme="minorHAnsi" w:cstheme="minorBidi"/>
          <w:color w:val="auto"/>
          <w:kern w:val="2"/>
          <w:sz w:val="28"/>
          <w:szCs w:val="28"/>
          <w:highlight w:val="none"/>
          <w:u w:val="single"/>
          <w:lang w:val="en-US" w:eastAsia="zh-CN"/>
        </w:rPr>
        <w:t>9</w:t>
      </w:r>
      <w:r>
        <w:rPr>
          <w:rFonts w:hint="eastAsia" w:ascii="仿宋_GB2312" w:eastAsia="仿宋_GB2312" w:hAnsiTheme="minorHAnsi" w:cstheme="minorBidi"/>
          <w:color w:val="auto"/>
          <w:kern w:val="2"/>
          <w:sz w:val="28"/>
          <w:szCs w:val="28"/>
          <w:highlight w:val="none"/>
          <w:lang w:val="en-US" w:eastAsia="zh-CN"/>
        </w:rPr>
        <w:t>日</w:t>
      </w:r>
      <w:r>
        <w:rPr>
          <w:rFonts w:hint="eastAsia" w:ascii="仿宋_GB2312" w:eastAsia="仿宋_GB2312" w:hAnsiTheme="minorHAnsi" w:cstheme="minorBidi"/>
          <w:color w:val="auto"/>
          <w:kern w:val="2"/>
          <w:sz w:val="28"/>
          <w:szCs w:val="28"/>
          <w:highlight w:val="none"/>
          <w:u w:val="single"/>
          <w:lang w:val="en-US" w:eastAsia="zh-CN"/>
        </w:rPr>
        <w:t>14</w:t>
      </w:r>
      <w:r>
        <w:rPr>
          <w:rFonts w:hint="eastAsia" w:ascii="仿宋_GB2312" w:eastAsia="仿宋_GB2312" w:hAnsiTheme="minorHAnsi" w:cstheme="minorBidi"/>
          <w:color w:val="auto"/>
          <w:kern w:val="2"/>
          <w:sz w:val="28"/>
          <w:szCs w:val="28"/>
          <w:highlight w:val="none"/>
          <w:u w:val="none"/>
          <w:lang w:val="en-US" w:eastAsia="zh-CN"/>
        </w:rPr>
        <w:t>时</w:t>
      </w:r>
      <w:r>
        <w:rPr>
          <w:rFonts w:hint="eastAsia" w:ascii="仿宋_GB2312" w:eastAsia="仿宋_GB2312" w:hAnsiTheme="minorHAnsi" w:cstheme="minorBidi"/>
          <w:color w:val="auto"/>
          <w:kern w:val="2"/>
          <w:sz w:val="28"/>
          <w:szCs w:val="28"/>
          <w:highlight w:val="none"/>
          <w:u w:val="single"/>
          <w:lang w:val="en-US" w:eastAsia="zh-CN"/>
        </w:rPr>
        <w:t>30</w:t>
      </w:r>
      <w:r>
        <w:rPr>
          <w:rFonts w:hint="eastAsia" w:ascii="仿宋_GB2312" w:eastAsia="仿宋_GB2312" w:hAnsiTheme="minorHAnsi" w:cstheme="minorBidi"/>
          <w:color w:val="auto"/>
          <w:kern w:val="2"/>
          <w:sz w:val="28"/>
          <w:szCs w:val="28"/>
          <w:highlight w:val="none"/>
          <w:u w:val="none"/>
          <w:lang w:val="en-US" w:eastAsia="zh-CN"/>
        </w:rPr>
        <w:t>分至</w:t>
      </w:r>
      <w:r>
        <w:rPr>
          <w:rFonts w:hint="eastAsia" w:ascii="仿宋_GB2312" w:eastAsia="仿宋_GB2312" w:hAnsiTheme="minorHAnsi" w:cstheme="minorBidi"/>
          <w:color w:val="auto"/>
          <w:kern w:val="2"/>
          <w:sz w:val="28"/>
          <w:szCs w:val="28"/>
          <w:highlight w:val="none"/>
          <w:u w:val="single"/>
          <w:lang w:val="en-US" w:eastAsia="zh-CN"/>
        </w:rPr>
        <w:t>15</w:t>
      </w:r>
      <w:r>
        <w:rPr>
          <w:rFonts w:hint="eastAsia" w:ascii="仿宋_GB2312" w:eastAsia="仿宋_GB2312" w:hAnsiTheme="minorHAnsi" w:cstheme="minorBidi"/>
          <w:color w:val="auto"/>
          <w:kern w:val="2"/>
          <w:sz w:val="28"/>
          <w:szCs w:val="28"/>
          <w:highlight w:val="none"/>
          <w:u w:val="none"/>
          <w:lang w:val="en-US" w:eastAsia="zh-CN"/>
        </w:rPr>
        <w:t>时</w:t>
      </w:r>
      <w:r>
        <w:rPr>
          <w:rFonts w:hint="eastAsia" w:ascii="仿宋_GB2312" w:eastAsia="仿宋_GB2312" w:hAnsiTheme="minorHAnsi" w:cstheme="minorBidi"/>
          <w:color w:val="auto"/>
          <w:kern w:val="2"/>
          <w:sz w:val="28"/>
          <w:szCs w:val="28"/>
          <w:highlight w:val="none"/>
          <w:u w:val="single"/>
          <w:lang w:val="en-US" w:eastAsia="zh-CN"/>
        </w:rPr>
        <w:t>00</w:t>
      </w:r>
      <w:r>
        <w:rPr>
          <w:rFonts w:hint="eastAsia" w:ascii="仿宋_GB2312" w:eastAsia="仿宋_GB2312" w:hAnsiTheme="minorHAnsi" w:cstheme="minorBidi"/>
          <w:color w:val="auto"/>
          <w:kern w:val="2"/>
          <w:sz w:val="28"/>
          <w:szCs w:val="28"/>
          <w:highlight w:val="none"/>
          <w:u w:val="none"/>
          <w:lang w:val="en-US" w:eastAsia="zh-CN"/>
        </w:rPr>
        <w:t>分</w:t>
      </w:r>
      <w:r>
        <w:rPr>
          <w:rFonts w:hint="eastAsia" w:ascii="仿宋_GB2312" w:eastAsia="仿宋_GB2312" w:hAnsiTheme="minorHAnsi" w:cstheme="minorBidi"/>
          <w:color w:val="auto"/>
          <w:kern w:val="2"/>
          <w:sz w:val="28"/>
          <w:szCs w:val="28"/>
          <w:highlight w:val="none"/>
          <w:u w:val="none"/>
        </w:rPr>
        <w:t xml:space="preserve">                </w:t>
      </w:r>
      <w:r>
        <w:rPr>
          <w:rFonts w:hint="eastAsia" w:ascii="仿宋_GB2312" w:eastAsia="仿宋_GB2312" w:hAnsiTheme="minorHAnsi" w:cstheme="minorBidi"/>
          <w:color w:val="auto"/>
          <w:kern w:val="2"/>
          <w:sz w:val="28"/>
          <w:szCs w:val="28"/>
          <w:highlight w:val="none"/>
        </w:rPr>
        <w:t xml:space="preserve">   </w:t>
      </w:r>
    </w:p>
    <w:p>
      <w:pPr>
        <w:pStyle w:val="22"/>
        <w:spacing w:line="360" w:lineRule="auto"/>
        <w:ind w:firstLine="0"/>
        <w:jc w:val="left"/>
        <w:rPr>
          <w:rFonts w:hint="eastAsia" w:ascii="仿宋_GB2312" w:eastAsia="仿宋_GB2312" w:hAnsiTheme="minorHAnsi" w:cstheme="minorBidi"/>
          <w:color w:val="auto"/>
          <w:kern w:val="2"/>
          <w:sz w:val="28"/>
          <w:szCs w:val="28"/>
          <w:highlight w:val="none"/>
          <w:u w:val="none"/>
        </w:rPr>
      </w:pPr>
      <w:r>
        <w:rPr>
          <w:rFonts w:hint="eastAsia" w:ascii="仿宋_GB2312" w:eastAsia="仿宋_GB2312" w:hAnsiTheme="minorHAnsi" w:cstheme="minorBidi"/>
          <w:color w:val="auto"/>
          <w:kern w:val="2"/>
          <w:sz w:val="28"/>
          <w:szCs w:val="28"/>
          <w:highlight w:val="none"/>
        </w:rPr>
        <w:t>踏勘集中地点：</w:t>
      </w:r>
      <w:r>
        <w:rPr>
          <w:rFonts w:hint="eastAsia" w:ascii="仿宋_GB2312" w:eastAsia="仿宋_GB2312" w:hAnsiTheme="minorHAnsi" w:cstheme="minorBidi"/>
          <w:color w:val="auto"/>
          <w:kern w:val="2"/>
          <w:sz w:val="28"/>
          <w:szCs w:val="28"/>
          <w:highlight w:val="none"/>
          <w:lang w:val="en-US" w:eastAsia="zh-CN"/>
        </w:rPr>
        <w:t>广州市净水有限公司</w:t>
      </w:r>
      <w:r>
        <w:rPr>
          <w:rFonts w:hint="eastAsia" w:ascii="仿宋_GB2312" w:eastAsia="仿宋_GB2312" w:hAnsiTheme="minorHAnsi" w:cstheme="minorBidi"/>
          <w:color w:val="auto"/>
          <w:kern w:val="2"/>
          <w:sz w:val="28"/>
          <w:szCs w:val="28"/>
          <w:highlight w:val="none"/>
          <w:u w:val="none"/>
          <w:lang w:val="en-US" w:eastAsia="zh-CN"/>
        </w:rPr>
        <w:t>大观分公司</w:t>
      </w:r>
    </w:p>
    <w:p>
      <w:pPr>
        <w:numPr>
          <w:ilvl w:val="0"/>
          <w:numId w:val="2"/>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.1递交响应文件集合时间：</w:t>
      </w:r>
      <w:r>
        <w:rPr>
          <w:rFonts w:hint="eastAsia" w:ascii="仿宋_GB2312" w:eastAsia="仿宋_GB2312"/>
          <w:color w:val="auto"/>
          <w:sz w:val="28"/>
          <w:szCs w:val="28"/>
          <w:highlight w:val="none"/>
          <w:u w:val="single"/>
        </w:rPr>
        <w:t>202</w:t>
      </w:r>
      <w:r>
        <w:rPr>
          <w:rFonts w:hint="eastAsia" w:ascii="仿宋_GB2312" w:eastAsia="仿宋_GB2312"/>
          <w:color w:val="auto"/>
          <w:sz w:val="28"/>
          <w:szCs w:val="28"/>
          <w:highlight w:val="none"/>
          <w:u w:val="single"/>
          <w:lang w:val="en-US" w:eastAsia="zh-CN"/>
        </w:rPr>
        <w:t>4</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 xml:space="preserve"> 5 </w:t>
      </w:r>
      <w:r>
        <w:rPr>
          <w:rFonts w:hint="eastAsia" w:ascii="仿宋_GB2312" w:eastAsia="仿宋_GB2312"/>
          <w:color w:val="auto"/>
          <w:sz w:val="28"/>
          <w:szCs w:val="28"/>
          <w:highlight w:val="none"/>
        </w:rPr>
        <w:t> 月</w:t>
      </w:r>
      <w:r>
        <w:rPr>
          <w:rFonts w:hint="eastAsia" w:ascii="仿宋_GB2312" w:eastAsia="仿宋_GB2312"/>
          <w:color w:val="auto"/>
          <w:sz w:val="28"/>
          <w:szCs w:val="28"/>
          <w:highlight w:val="none"/>
          <w:u w:val="single"/>
          <w:lang w:val="en-US" w:eastAsia="zh-CN"/>
        </w:rPr>
        <w:t xml:space="preserve"> 13</w:t>
      </w:r>
      <w:r>
        <w:rPr>
          <w:rFonts w:hint="eastAsia" w:ascii="仿宋_GB2312" w:eastAsia="仿宋_GB2312"/>
          <w:color w:val="auto"/>
          <w:sz w:val="28"/>
          <w:szCs w:val="28"/>
          <w:highlight w:val="none"/>
          <w:u w:val="single"/>
        </w:rPr>
        <w:t>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 xml:space="preserve"> 9</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lang w:val="en-US" w:eastAsia="zh-CN"/>
        </w:rPr>
        <w:t>30</w:t>
      </w:r>
      <w:r>
        <w:rPr>
          <w:rFonts w:hint="eastAsia" w:ascii="仿宋_GB2312" w:eastAsia="仿宋_GB2312"/>
          <w:color w:val="auto"/>
          <w:sz w:val="28"/>
          <w:szCs w:val="28"/>
          <w:highlight w:val="none"/>
        </w:rPr>
        <w:t>分至</w:t>
      </w:r>
      <w:r>
        <w:rPr>
          <w:rFonts w:hint="eastAsia" w:ascii="仿宋_GB2312" w:eastAsia="仿宋_GB2312"/>
          <w:color w:val="auto"/>
          <w:sz w:val="28"/>
          <w:szCs w:val="28"/>
          <w:highlight w:val="none"/>
          <w:u w:val="single"/>
        </w:rPr>
        <w:t>202</w:t>
      </w:r>
      <w:r>
        <w:rPr>
          <w:rFonts w:hint="eastAsia" w:ascii="仿宋_GB2312" w:eastAsia="仿宋_GB2312"/>
          <w:color w:val="auto"/>
          <w:sz w:val="28"/>
          <w:szCs w:val="28"/>
          <w:highlight w:val="none"/>
          <w:u w:val="single"/>
          <w:lang w:val="en-US" w:eastAsia="zh-CN"/>
        </w:rPr>
        <w:t>4</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 xml:space="preserve"> 5</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 xml:space="preserve"> 13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 xml:space="preserve">10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00</w:t>
      </w:r>
      <w:r>
        <w:rPr>
          <w:rFonts w:hint="eastAsia" w:ascii="仿宋_GB2312" w:eastAsia="仿宋_GB2312"/>
          <w:color w:val="auto"/>
          <w:sz w:val="28"/>
          <w:szCs w:val="28"/>
          <w:highlight w:val="none"/>
        </w:rPr>
        <w:t>分（北京时间）。递交响应文件截止时间：</w:t>
      </w:r>
      <w:r>
        <w:rPr>
          <w:rFonts w:hint="eastAsia" w:ascii="仿宋_GB2312" w:eastAsia="仿宋_GB2312"/>
          <w:color w:val="auto"/>
          <w:sz w:val="28"/>
          <w:szCs w:val="28"/>
          <w:highlight w:val="none"/>
          <w:u w:val="single"/>
        </w:rPr>
        <w:t>202</w:t>
      </w:r>
      <w:r>
        <w:rPr>
          <w:rFonts w:hint="eastAsia" w:ascii="仿宋_GB2312" w:eastAsia="仿宋_GB2312"/>
          <w:color w:val="auto"/>
          <w:sz w:val="28"/>
          <w:szCs w:val="28"/>
          <w:highlight w:val="none"/>
          <w:u w:val="single"/>
          <w:lang w:val="en-US" w:eastAsia="zh-CN"/>
        </w:rPr>
        <w:t>4</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 xml:space="preserve"> 5</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 xml:space="preserve"> 13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 xml:space="preserve">10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00</w:t>
      </w:r>
      <w:r>
        <w:rPr>
          <w:rFonts w:hint="eastAsia" w:ascii="仿宋_GB2312" w:eastAsia="仿宋_GB2312"/>
          <w:color w:val="auto"/>
          <w:sz w:val="28"/>
          <w:szCs w:val="28"/>
          <w:highlight w:val="none"/>
        </w:rPr>
        <w:t>分（北京时间）。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.2递交地址：</w:t>
      </w:r>
      <w:r>
        <w:rPr>
          <w:rFonts w:hint="eastAsia" w:ascii="仿宋_GB2312" w:eastAsia="仿宋_GB2312"/>
          <w:color w:val="auto"/>
          <w:sz w:val="28"/>
          <w:szCs w:val="28"/>
          <w:highlight w:val="none"/>
          <w:lang w:val="en-US" w:eastAsia="zh-CN"/>
        </w:rPr>
        <w:t>广州市天河区临江大道501号</w:t>
      </w:r>
      <w:r>
        <w:rPr>
          <w:rFonts w:hint="eastAsia" w:ascii="仿宋_GB2312" w:eastAsia="仿宋_GB2312"/>
          <w:color w:val="auto"/>
          <w:sz w:val="28"/>
          <w:szCs w:val="28"/>
          <w:highlight w:val="none"/>
          <w:u w:val="single"/>
          <w:lang w:val="en-US" w:eastAsia="zh-CN"/>
        </w:rPr>
        <w:t>广州市净水有限公司6楼招标部</w:t>
      </w:r>
      <w:r>
        <w:rPr>
          <w:rFonts w:hint="eastAsia" w:ascii="仿宋_GB2312" w:eastAsia="仿宋_GB2312"/>
          <w:color w:val="auto"/>
          <w:sz w:val="28"/>
          <w:szCs w:val="28"/>
          <w:highlight w:val="none"/>
        </w:rPr>
        <w:t>。</w:t>
      </w:r>
    </w:p>
    <w:p>
      <w:pPr>
        <w:pStyle w:val="22"/>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（注：授权委托人须通过“广州净水公司”微信公众号（</w:t>
      </w:r>
      <w:r>
        <w:rPr>
          <w:rFonts w:hint="eastAsia" w:ascii="仿宋_GB2312" w:eastAsia="仿宋_GB2312"/>
          <w:color w:val="auto"/>
          <w:sz w:val="28"/>
          <w:szCs w:val="28"/>
          <w:highlight w:val="none"/>
          <w:lang w:val="en-US" w:eastAsia="zh-CN"/>
        </w:rPr>
        <w:t>当天</w:t>
      </w:r>
      <w:r>
        <w:rPr>
          <w:rFonts w:hint="eastAsia" w:ascii="仿宋_GB2312" w:eastAsia="仿宋_GB2312"/>
          <w:color w:val="auto"/>
          <w:sz w:val="28"/>
          <w:szCs w:val="28"/>
          <w:highlight w:val="none"/>
        </w:rPr>
        <w:t>提前）预约，填写访客预约信息。待被访部室审核员审批通过后，凭访客手机生成的“通行访客码”通行。于门岗处测温并扫码填写调查问卷，手机显示问卷“提交成功”后方可进入。</w:t>
      </w:r>
    </w:p>
    <w:p>
      <w:pPr>
        <w:pStyle w:val="22"/>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响应文件递交预约信息填写：</w:t>
      </w:r>
    </w:p>
    <w:p>
      <w:pPr>
        <w:pStyle w:val="22"/>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（1）通过“广州净水公司”微信公众号或来访时扫码进行访客预约登记。</w:t>
      </w:r>
    </w:p>
    <w:p>
      <w:pPr>
        <w:pStyle w:val="22"/>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（2）“组织”选择“公司本部”，“部门”选择“招投标合同管理部”。</w:t>
      </w:r>
    </w:p>
    <w:p>
      <w:pPr>
        <w:pStyle w:val="22"/>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（3）“被访人员”选择“招标部”，“手机号”：“62315524”。</w:t>
      </w:r>
    </w:p>
    <w:p>
      <w:pPr>
        <w:adjustRightInd w:val="0"/>
        <w:snapToGrid w:val="0"/>
        <w:spacing w:line="360" w:lineRule="auto"/>
        <w:jc w:val="left"/>
        <w:rPr>
          <w:rFonts w:hint="eastAsia" w:ascii="仿宋_GB2312" w:eastAsia="仿宋_GB2312"/>
          <w:color w:val="auto"/>
          <w:sz w:val="28"/>
          <w:szCs w:val="28"/>
        </w:rPr>
      </w:pPr>
      <w:r>
        <w:rPr>
          <w:rFonts w:hint="eastAsia" w:ascii="仿宋_GB2312" w:eastAsia="仿宋_GB2312"/>
          <w:color w:val="auto"/>
          <w:sz w:val="28"/>
          <w:szCs w:val="28"/>
          <w:highlight w:val="none"/>
        </w:rPr>
        <w:t>（4）“详细描述”：找XX，递交XX项目响应文件。</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lang w:val="en-US" w:eastAsia="zh-CN"/>
        </w:rPr>
        <w:t>公告补充及修改</w:t>
      </w:r>
      <w:r>
        <w:rPr>
          <w:rFonts w:hint="eastAsia" w:ascii="仿宋_GB2312" w:eastAsia="仿宋_GB2312"/>
          <w:color w:val="auto"/>
          <w:sz w:val="28"/>
          <w:szCs w:val="28"/>
          <w:highlight w:val="none"/>
        </w:rPr>
        <w:t>同</w:t>
      </w:r>
      <w:r>
        <w:rPr>
          <w:rFonts w:hint="eastAsia" w:ascii="仿宋_GB2312" w:eastAsia="仿宋_GB2312"/>
          <w:color w:val="auto"/>
          <w:sz w:val="28"/>
          <w:szCs w:val="28"/>
          <w:highlight w:val="none"/>
          <w:lang w:val="en-US" w:eastAsia="zh-CN"/>
        </w:rPr>
        <w:t>步</w:t>
      </w:r>
      <w:r>
        <w:rPr>
          <w:rFonts w:hint="eastAsia" w:ascii="仿宋_GB2312" w:eastAsia="仿宋_GB2312"/>
          <w:color w:val="auto"/>
          <w:sz w:val="28"/>
          <w:szCs w:val="28"/>
          <w:highlight w:val="none"/>
        </w:rPr>
        <w:t>在广州净水公司门户网</w:t>
      </w:r>
      <w:r>
        <w:rPr>
          <w:rFonts w:hint="eastAsia" w:ascii="仿宋_GB2312" w:eastAsia="仿宋_GB2312"/>
          <w:color w:val="auto"/>
          <w:sz w:val="28"/>
          <w:szCs w:val="28"/>
          <w:highlight w:val="none"/>
          <w:lang w:val="en-US" w:eastAsia="zh-CN"/>
        </w:rPr>
        <w:t>站及阳光平台</w:t>
      </w:r>
      <w:r>
        <w:rPr>
          <w:rFonts w:hint="eastAsia" w:ascii="仿宋_GB2312" w:eastAsia="仿宋_GB2312"/>
          <w:color w:val="auto"/>
          <w:sz w:val="28"/>
          <w:szCs w:val="28"/>
          <w:highlight w:val="none"/>
        </w:rPr>
        <w:t>上发布。</w:t>
      </w:r>
      <w:r>
        <w:rPr>
          <w:rFonts w:hint="eastAsia" w:ascii="仿宋_GB2312" w:hAnsi="Calibri" w:eastAsia="仿宋_GB2312" w:cs="Times New Roman"/>
          <w:color w:val="auto"/>
          <w:sz w:val="28"/>
          <w:szCs w:val="28"/>
          <w:highlight w:val="none"/>
        </w:rPr>
        <w:t>本公告在各媒体发布的文本如有不同之处，以</w:t>
      </w:r>
      <w:r>
        <w:rPr>
          <w:rFonts w:hint="eastAsia" w:ascii="仿宋_GB2312" w:hAnsi="Calibri" w:eastAsia="仿宋_GB2312" w:cs="Times New Roman"/>
          <w:color w:val="auto"/>
          <w:sz w:val="28"/>
          <w:szCs w:val="28"/>
          <w:highlight w:val="none"/>
          <w:lang w:val="en-US" w:eastAsia="zh-CN"/>
        </w:rPr>
        <w:t>广州净水公司门户网站</w:t>
      </w:r>
      <w:r>
        <w:rPr>
          <w:rFonts w:hint="eastAsia" w:ascii="仿宋_GB2312" w:hAnsi="Calibri" w:eastAsia="仿宋_GB2312" w:cs="Times New Roman"/>
          <w:color w:val="auto"/>
          <w:sz w:val="28"/>
          <w:szCs w:val="28"/>
          <w:highlight w:val="none"/>
        </w:rPr>
        <w:t>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.2响应文件递交注意事项</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lang w:val="en-US" w:eastAsia="zh-CN"/>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lang w:val="en-US" w:eastAsia="zh-CN"/>
        </w:rPr>
        <w:t>广州市净水有限公司</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lang w:val="en-US" w:eastAsia="zh-CN"/>
        </w:rPr>
        <w:t>38890841</w:t>
      </w:r>
      <w:r>
        <w:rPr>
          <w:rFonts w:ascii="仿宋_GB2312" w:hAnsi="仿宋" w:eastAsia="仿宋_GB2312"/>
          <w:color w:val="auto"/>
          <w:sz w:val="28"/>
          <w:szCs w:val="28"/>
          <w:highlight w:val="none"/>
        </w:rPr>
        <w:t>。</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lang w:val="en-US" w:eastAsia="zh-CN"/>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beforeLines="50" w:afterLines="50" w:line="600" w:lineRule="exact"/>
        <w:jc w:val="left"/>
        <w:rPr>
          <w:rFonts w:hint="eastAsia" w:asciiTheme="minorEastAsia" w:hAnsiTheme="minorEastAsia"/>
          <w:b/>
          <w:color w:val="auto"/>
          <w:sz w:val="32"/>
          <w:szCs w:val="32"/>
          <w:highlight w:val="none"/>
          <w:lang w:val="en-US" w:eastAsia="zh-CN"/>
        </w:rPr>
      </w:pPr>
    </w:p>
    <w:p>
      <w:pPr>
        <w:adjustRightInd w:val="0"/>
        <w:snapToGrid w:val="0"/>
        <w:spacing w:beforeLines="5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 联系方式</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121" w:type="dxa"/>
          </w:tcPr>
          <w:p>
            <w:pPr>
              <w:adjustRightInd w:val="0"/>
              <w:snapToGrid w:val="0"/>
              <w:spacing w:line="600" w:lineRule="exact"/>
              <w:jc w:val="left"/>
              <w:rPr>
                <w:rFonts w:hint="eastAsia"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 xml:space="preserve">林工 </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020-62315524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ind w:firstLine="1400" w:firstLineChars="50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2024</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5</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7</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p>
        </w:tc>
      </w:tr>
    </w:tbl>
    <w:p>
      <w:pPr>
        <w:pStyle w:val="22"/>
        <w:rPr>
          <w:rFonts w:hint="eastAsia" w:ascii="仿宋_GB2312" w:eastAsia="仿宋_GB2312" w:hAnsiTheme="majorEastAsia"/>
          <w:color w:val="auto"/>
          <w:sz w:val="28"/>
          <w:szCs w:val="28"/>
          <w:highlight w:val="none"/>
        </w:rPr>
      </w:pPr>
    </w:p>
    <w:p>
      <w:pPr>
        <w:pStyle w:val="22"/>
        <w:rPr>
          <w:rFonts w:hint="eastAsia" w:ascii="仿宋_GB2312" w:eastAsia="仿宋_GB2312" w:hAnsiTheme="majorEastAsia"/>
          <w:color w:val="auto"/>
          <w:sz w:val="28"/>
          <w:szCs w:val="28"/>
          <w:highlight w:val="none"/>
        </w:rPr>
      </w:pPr>
    </w:p>
    <w:p>
      <w:pPr>
        <w:pStyle w:val="22"/>
        <w:rPr>
          <w:rFonts w:hint="eastAsia" w:ascii="仿宋_GB2312" w:eastAsia="仿宋_GB2312" w:hAnsiTheme="majorEastAsia"/>
          <w:color w:val="auto"/>
          <w:sz w:val="28"/>
          <w:szCs w:val="28"/>
          <w:highlight w:val="none"/>
        </w:rPr>
      </w:pPr>
    </w:p>
    <w:p>
      <w:pPr>
        <w:pStyle w:val="22"/>
        <w:rPr>
          <w:rFonts w:hint="eastAsia" w:ascii="仿宋_GB2312" w:eastAsia="仿宋_GB2312" w:hAnsiTheme="majorEastAsia"/>
          <w:color w:val="auto"/>
          <w:sz w:val="28"/>
          <w:szCs w:val="28"/>
          <w:highlight w:val="none"/>
        </w:rPr>
      </w:pPr>
    </w:p>
    <w:p>
      <w:pPr>
        <w:pStyle w:val="22"/>
        <w:rPr>
          <w:rFonts w:hint="eastAsia" w:ascii="仿宋_GB2312" w:eastAsia="仿宋_GB2312" w:hAnsiTheme="majorEastAsia"/>
          <w:color w:val="auto"/>
          <w:sz w:val="28"/>
          <w:szCs w:val="28"/>
          <w:highlight w:val="none"/>
        </w:rPr>
      </w:pPr>
    </w:p>
    <w:p>
      <w:pPr>
        <w:pStyle w:val="22"/>
        <w:rPr>
          <w:rFonts w:hint="eastAsia" w:ascii="仿宋_GB2312" w:eastAsia="仿宋_GB2312" w:hAnsiTheme="majorEastAsia"/>
          <w:color w:val="auto"/>
          <w:sz w:val="28"/>
          <w:szCs w:val="28"/>
          <w:highlight w:val="none"/>
        </w:rPr>
      </w:pPr>
    </w:p>
    <w:p>
      <w:pPr>
        <w:pStyle w:val="22"/>
        <w:rPr>
          <w:rFonts w:hint="eastAsia" w:ascii="仿宋_GB2312" w:eastAsia="仿宋_GB2312" w:hAnsiTheme="majorEastAsia"/>
          <w:color w:val="auto"/>
          <w:sz w:val="28"/>
          <w:szCs w:val="28"/>
          <w:highlight w:val="none"/>
        </w:rPr>
      </w:pPr>
    </w:p>
    <w:p>
      <w:pPr>
        <w:pStyle w:val="3"/>
        <w:rPr>
          <w:rFonts w:hint="eastAsia"/>
          <w:color w:val="auto"/>
          <w:highlight w:val="none"/>
        </w:rPr>
      </w:pPr>
      <w:bookmarkStart w:id="13" w:name="_Toc10891"/>
    </w:p>
    <w:p>
      <w:pPr>
        <w:pStyle w:val="3"/>
        <w:rPr>
          <w:rFonts w:hint="eastAsia"/>
          <w:color w:val="auto"/>
          <w:highlight w:val="none"/>
        </w:rPr>
      </w:pPr>
      <w:bookmarkStart w:id="14" w:name="_Toc16557"/>
      <w:bookmarkStart w:id="15" w:name="_Toc25603"/>
      <w:bookmarkStart w:id="16" w:name="_Toc2331"/>
      <w:bookmarkStart w:id="17" w:name="_Toc7340"/>
      <w:bookmarkStart w:id="18" w:name="_Toc19295"/>
      <w:bookmarkStart w:id="19" w:name="_Toc23749"/>
      <w:bookmarkStart w:id="20" w:name="_Toc2324"/>
      <w:bookmarkStart w:id="21" w:name="_Toc9448"/>
      <w:bookmarkStart w:id="22" w:name="_Toc32588"/>
      <w:bookmarkStart w:id="23" w:name="_Toc16705"/>
    </w:p>
    <w:p>
      <w:pPr>
        <w:rPr>
          <w:rFonts w:hint="eastAsia"/>
          <w:color w:val="auto"/>
          <w:highlight w:val="none"/>
        </w:rPr>
      </w:pPr>
    </w:p>
    <w:p>
      <w:pPr>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adjustRightInd w:val="0"/>
        <w:snapToGrid w:val="0"/>
        <w:spacing w:beforeLines="50" w:afterLines="50" w:line="600" w:lineRule="exact"/>
        <w:jc w:val="left"/>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适用于纸质评审的采购项目</w:t>
      </w:r>
    </w:p>
    <w:p>
      <w:pPr>
        <w:rPr>
          <w:rFonts w:hint="eastAsia"/>
          <w:color w:val="auto"/>
          <w:highlight w:val="none"/>
        </w:rPr>
      </w:pPr>
    </w:p>
    <w:p>
      <w:pPr>
        <w:pStyle w:val="3"/>
        <w:rPr>
          <w:rFonts w:hint="eastAsia"/>
          <w:color w:val="auto"/>
          <w:highlight w:val="none"/>
        </w:rPr>
      </w:pPr>
    </w:p>
    <w:p>
      <w:pPr>
        <w:pStyle w:val="3"/>
        <w:rPr>
          <w:rFonts w:hint="eastAsia"/>
          <w:color w:val="auto"/>
          <w:highlight w:val="none"/>
        </w:rPr>
      </w:pPr>
      <w:r>
        <w:rPr>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2341245</wp:posOffset>
                </wp:positionH>
                <wp:positionV relativeFrom="paragraph">
                  <wp:posOffset>60325</wp:posOffset>
                </wp:positionV>
                <wp:extent cx="958850" cy="0"/>
                <wp:effectExtent l="0" t="0" r="0" b="0"/>
                <wp:wrapNone/>
                <wp:docPr id="33" name="自选图形 1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9" o:spid="_x0000_s1026" o:spt="32" type="#_x0000_t32" style="position:absolute;left:0pt;margin-left:184.35pt;margin-top:4.75pt;height:0pt;width:75.5pt;z-index:251669504;mso-width-relative:page;mso-height-relative:page;" filled="f" stroked="t" coordsize="21600,21600" o:gfxdata="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52Lgn1AAAAAcBAAAPAAAAAAAAAAEAIAAAACIAAABkcnMvZG93bnJldi54bWxQSwECFAAU&#10;AAAACACHTuJAKDZXCvUBAADkAwAADgAAAAAAAAABACAAAAAj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2353945</wp:posOffset>
                </wp:positionH>
                <wp:positionV relativeFrom="paragraph">
                  <wp:posOffset>554990</wp:posOffset>
                </wp:positionV>
                <wp:extent cx="958850" cy="0"/>
                <wp:effectExtent l="0" t="0" r="0" b="0"/>
                <wp:wrapNone/>
                <wp:docPr id="35" name="自选图形 1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185.35pt;margin-top:43.7pt;height:0pt;width:75.5pt;z-index:251670528;mso-width-relative:page;mso-height-relative:page;" filled="f" stroked="t" coordsize="21600,21600" o:gfxdata="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5bBptcAAAAJAQAADwAAAAAAAAABACAAAAAiAAAAZHJzL2Rvd25yZXYueG1sUEsBAhQA&#10;FAAAAAgAh07iQEwTMQ3zAQAA5AMAAA4AAAAAAAAAAQAgAAAAJgEAAGRycy9lMm9Eb2MueG1sUEsF&#10;BgAAAAAGAAYAWQEAAIsFA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二</w:t>
      </w:r>
      <w:r>
        <w:rPr>
          <w:rFonts w:hint="eastAsia"/>
          <w:color w:val="auto"/>
          <w:highlight w:val="none"/>
        </w:rPr>
        <w:t>章</w:t>
      </w:r>
      <w:bookmarkEnd w:id="13"/>
      <w:bookmarkEnd w:id="14"/>
      <w:bookmarkEnd w:id="15"/>
      <w:bookmarkEnd w:id="16"/>
      <w:bookmarkEnd w:id="17"/>
      <w:bookmarkEnd w:id="18"/>
      <w:bookmarkEnd w:id="19"/>
      <w:bookmarkEnd w:id="20"/>
      <w:bookmarkEnd w:id="21"/>
      <w:bookmarkEnd w:id="22"/>
      <w:bookmarkEnd w:id="23"/>
    </w:p>
    <w:p>
      <w:pPr>
        <w:pStyle w:val="3"/>
        <w:rPr>
          <w:rFonts w:hint="eastAsia"/>
          <w:color w:val="auto"/>
          <w:highlight w:val="none"/>
        </w:rPr>
      </w:pPr>
    </w:p>
    <w:p>
      <w:pPr>
        <w:pStyle w:val="4"/>
        <w:rPr>
          <w:color w:val="auto"/>
          <w:highlight w:val="none"/>
        </w:rPr>
      </w:pPr>
      <w:bookmarkStart w:id="24" w:name="_Toc3416"/>
      <w:bookmarkStart w:id="25" w:name="_Toc2339"/>
      <w:r>
        <w:rPr>
          <w:rFonts w:hint="eastAsia"/>
          <w:color w:val="auto"/>
          <w:highlight w:val="none"/>
        </w:rPr>
        <w:t>供应商须知</w:t>
      </w:r>
      <w:bookmarkEnd w:id="24"/>
      <w:bookmarkEnd w:id="25"/>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br w:type="page"/>
      </w:r>
    </w:p>
    <w:p>
      <w:pPr>
        <w:numPr>
          <w:ilvl w:val="0"/>
          <w:numId w:val="3"/>
        </w:numPr>
        <w:adjustRightInd w:val="0"/>
        <w:snapToGrid w:val="0"/>
        <w:spacing w:beforeLines="50" w:afterLines="50" w:line="50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r>
        <w:rPr>
          <w:rFonts w:hint="eastAsia" w:asciiTheme="minorEastAsia" w:hAnsiTheme="minorEastAsia"/>
          <w:b/>
          <w:color w:val="auto"/>
          <w:sz w:val="32"/>
          <w:szCs w:val="32"/>
          <w:highlight w:val="none"/>
          <w:lang w:val="en-US" w:eastAsia="zh-CN"/>
        </w:rPr>
        <w:t>.</w:t>
      </w:r>
    </w:p>
    <w:p>
      <w:pPr>
        <w:pStyle w:val="22"/>
        <w:numPr>
          <w:ilvl w:val="-1"/>
          <w:numId w:val="0"/>
        </w:numPr>
        <w:ind w:firstLine="0"/>
        <w:rPr>
          <w:rFonts w:hint="default" w:eastAsia="等线"/>
          <w:color w:val="auto"/>
          <w:highlight w:val="none"/>
          <w:lang w:val="en-US" w:eastAsia="zh-CN"/>
        </w:rPr>
      </w:pPr>
      <w:r>
        <w:rPr>
          <w:rFonts w:hint="eastAsia"/>
          <w:color w:val="auto"/>
          <w:highlight w:val="none"/>
          <w:lang w:val="en-US" w:eastAsia="zh-CN"/>
        </w:rPr>
        <w:t>详见第一章采购公告（采购邀请书）3.供应商资格要求</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Theme="minorEastAsia" w:hAnsiTheme="minorEastAsia"/>
          <w:b/>
          <w:color w:val="auto"/>
          <w:sz w:val="32"/>
          <w:szCs w:val="32"/>
          <w:highlight w:val="none"/>
          <w:lang w:val="en-US" w:eastAsia="zh-CN"/>
        </w:rPr>
        <w:t xml:space="preserve">2.  </w:t>
      </w:r>
      <w:r>
        <w:rPr>
          <w:rFonts w:hint="eastAsia" w:asciiTheme="minorEastAsia" w:hAnsiTheme="minorEastAsia"/>
          <w:b/>
          <w:color w:val="auto"/>
          <w:sz w:val="32"/>
          <w:szCs w:val="32"/>
          <w:highlight w:val="none"/>
        </w:rPr>
        <w:t>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lang w:val="en-US" w:eastAsia="zh-CN"/>
        </w:rPr>
        <w:t>1.1</w:t>
      </w:r>
    </w:p>
    <w:tbl>
      <w:tblPr>
        <w:tblStyle w:val="24"/>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采购公告（采购邀请书）</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p>
            <w:pPr>
              <w:adjustRightInd w:val="0"/>
              <w:snapToGrid w:val="0"/>
              <w:jc w:val="center"/>
              <w:rPr>
                <w:color w:val="auto"/>
                <w:sz w:val="24"/>
                <w:szCs w:val="24"/>
                <w:highlight w:val="none"/>
              </w:rPr>
            </w:pPr>
          </w:p>
        </w:tc>
        <w:tc>
          <w:tcPr>
            <w:tcW w:w="1263" w:type="dxa"/>
            <w:vAlign w:val="center"/>
          </w:tcPr>
          <w:p>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adjustRightInd w:val="0"/>
              <w:snapToGrid w:val="0"/>
              <w:ind w:left="0" w:leftChars="0" w:firstLine="0" w:firstLineChars="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adjustRightInd w:val="0"/>
              <w:snapToGrid w:val="0"/>
              <w:ind w:firstLine="0" w:firstLineChars="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adjustRightInd w:val="0"/>
              <w:snapToGrid w:val="0"/>
              <w:jc w:val="left"/>
              <w:rPr>
                <w:rFonts w:hint="eastAsia" w:ascii="仿宋_GB2312" w:eastAsia="仿宋_GB2312" w:hAnsiTheme="minorEastAsia"/>
                <w:color w:val="auto"/>
                <w:sz w:val="24"/>
                <w:szCs w:val="24"/>
                <w:highlight w:val="none"/>
                <w:u w:val="none"/>
                <w:lang w:eastAsia="zh-CN"/>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263"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979" w:type="dxa"/>
            <w:tcBorders>
              <w:right w:val="nil"/>
            </w:tcBorders>
            <w:vAlign w:val="center"/>
          </w:tcPr>
          <w:p>
            <w:pPr>
              <w:adjustRightInd w:val="0"/>
              <w:snapToGrid w:val="0"/>
              <w:ind w:firstLine="0" w:firstLineChars="0"/>
              <w:jc w:val="left"/>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lang w:val="en-US" w:eastAsia="zh-CN"/>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w:t>
            </w:r>
            <w:r>
              <w:rPr>
                <w:rFonts w:hint="eastAsia" w:ascii="仿宋_GB2312" w:eastAsia="仿宋_GB2312" w:hAnsiTheme="minorEastAsia"/>
                <w:color w:val="auto"/>
                <w:sz w:val="24"/>
                <w:szCs w:val="24"/>
                <w:highlight w:val="none"/>
                <w:lang w:val="en-US" w:eastAsia="zh-CN"/>
              </w:rPr>
              <w:t>采购公告（采购邀请书）</w:t>
            </w:r>
            <w:r>
              <w:rPr>
                <w:rFonts w:hint="eastAsia" w:ascii="仿宋_GB2312" w:eastAsia="仿宋_GB2312"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adjustRightInd w:val="0"/>
              <w:snapToGrid w:val="0"/>
              <w:ind w:firstLine="0" w:firstLineChars="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rPr>
              <w:t>人</w:t>
            </w:r>
            <w:r>
              <w:rPr>
                <w:rFonts w:hint="eastAsia" w:ascii="仿宋_GB2312" w:eastAsia="仿宋_GB2312"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需要补充的其他内容</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sz w:val="24"/>
                <w:szCs w:val="24"/>
              </w:rPr>
              <w:t>如采购文件内容与响应文件格式工程量清单存在不一致情形，则以响应文件格式工程量清单为准。如采购文件条款与合同存在不一致情形，则以合同为准。</w:t>
            </w:r>
          </w:p>
        </w:tc>
      </w:tr>
    </w:tbl>
    <w:p>
      <w:pPr>
        <w:adjustRightInd w:val="0"/>
        <w:snapToGrid w:val="0"/>
        <w:spacing w:beforeLines="50" w:afterLines="50" w:line="560" w:lineRule="exact"/>
        <w:ind w:left="0" w:firstLine="0" w:firstLineChars="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2</w:t>
      </w:r>
      <w:r>
        <w:rPr>
          <w:rFonts w:hint="eastAsia" w:asciiTheme="minorEastAsia" w:hAnsiTheme="minorEastAsia"/>
          <w:b/>
          <w:color w:val="auto"/>
          <w:sz w:val="32"/>
          <w:szCs w:val="32"/>
          <w:highlight w:val="none"/>
        </w:rPr>
        <w:t>.若出现以下情况之一的，采购人将拒绝接收响应文件</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adjustRightInd w:val="0"/>
        <w:snapToGrid w:val="0"/>
        <w:spacing w:beforeLines="50" w:afterLines="50" w:line="56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3</w:t>
      </w:r>
      <w:r>
        <w:rPr>
          <w:rFonts w:hint="eastAsia" w:asciiTheme="minorEastAsia" w:hAnsiTheme="minorEastAsia"/>
          <w:b/>
          <w:color w:val="auto"/>
          <w:sz w:val="32"/>
          <w:szCs w:val="32"/>
          <w:highlight w:val="none"/>
        </w:rPr>
        <w:t>.发生下列情况之一者，视为无效响应行为</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w:t>
      </w:r>
      <w:r>
        <w:rPr>
          <w:rFonts w:hint="eastAsia" w:ascii="仿宋_GB2312" w:eastAsia="仿宋_GB2312"/>
          <w:color w:val="auto"/>
          <w:sz w:val="28"/>
          <w:szCs w:val="28"/>
          <w:highlight w:val="none"/>
          <w:lang w:val="en-US" w:eastAsia="zh-CN"/>
        </w:rPr>
        <w:t>及</w:t>
      </w:r>
      <w:r>
        <w:rPr>
          <w:rFonts w:hint="eastAsia" w:ascii="仿宋_GB2312" w:eastAsia="仿宋_GB2312"/>
          <w:color w:val="auto"/>
          <w:sz w:val="28"/>
          <w:szCs w:val="28"/>
          <w:highlight w:val="none"/>
        </w:rPr>
        <w:t>以上报价的（采购文件允许提交备选方案的除外）。</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p>
    <w:p>
      <w:pPr>
        <w:pStyle w:val="28"/>
        <w:rPr>
          <w:color w:val="auto"/>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10</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非法定代表人或授权委托代理人递交响应文件。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4</w:t>
      </w:r>
      <w:r>
        <w:rPr>
          <w:rFonts w:hint="eastAsia" w:asciiTheme="minorEastAsia" w:hAnsiTheme="minorEastAsia"/>
          <w:b/>
          <w:color w:val="auto"/>
          <w:sz w:val="32"/>
          <w:szCs w:val="32"/>
          <w:highlight w:val="none"/>
        </w:rPr>
        <w:t>.响应保证金</w:t>
      </w:r>
    </w:p>
    <w:p>
      <w:pPr>
        <w:adjustRightInd w:val="0"/>
        <w:snapToGrid w:val="0"/>
        <w:spacing w:line="560" w:lineRule="exact"/>
        <w:ind w:firstLine="555"/>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5</w:t>
      </w:r>
      <w:r>
        <w:rPr>
          <w:rFonts w:hint="eastAsia" w:asciiTheme="minorEastAsia" w:hAnsiTheme="minorEastAsia"/>
          <w:b/>
          <w:color w:val="auto"/>
          <w:sz w:val="32"/>
          <w:szCs w:val="32"/>
          <w:highlight w:val="none"/>
        </w:rPr>
        <w:t>.响应文件要求</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.1响应文件包括下列内容</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6</w:t>
      </w:r>
      <w:r>
        <w:rPr>
          <w:rFonts w:hint="eastAsia" w:asciiTheme="minorEastAsia" w:hAnsiTheme="minorEastAsia"/>
          <w:b/>
          <w:color w:val="auto"/>
          <w:sz w:val="32"/>
          <w:szCs w:val="32"/>
          <w:highlight w:val="none"/>
        </w:rPr>
        <w:t>.异议</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 供应商或其他利害关系人可以对</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rPr>
        <w:t>、采购文件、预成交结果提出异议。异议应在采购公告或文件规定的时间内、预成交结果公示期间通过规定的异议渠道提出，并递交异议函和必要的证明材料。异议函包括但不限于下列内容：</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.3 异议人与采购人对异议事项无法达成一致的，异议人可向采购人的监管部门进行反映。</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.本章附件</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b w:val="0"/>
          <w:color w:val="auto"/>
          <w:sz w:val="28"/>
          <w:szCs w:val="28"/>
          <w:highlight w:val="none"/>
          <w:lang w:val="en-US" w:eastAsia="zh-CN"/>
        </w:rPr>
        <w:t xml:space="preserve">     </w:t>
      </w:r>
      <w:r>
        <w:rPr>
          <w:rFonts w:hint="eastAsia" w:ascii="仿宋_GB2312" w:eastAsia="仿宋_GB2312"/>
          <w:color w:val="auto"/>
          <w:sz w:val="28"/>
          <w:szCs w:val="28"/>
          <w:highlight w:val="none"/>
        </w:rPr>
        <w:t>附件</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：关于**项目异议书</w:t>
      </w:r>
    </w:p>
    <w:p>
      <w:pPr>
        <w:pStyle w:val="22"/>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37"/>
        <w:rPr>
          <w:color w:val="auto"/>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4"/>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2723"/>
        <w:gridCol w:w="1201"/>
        <w:gridCol w:w="1955"/>
        <w:gridCol w:w="1648"/>
        <w:gridCol w:w="684"/>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567"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723"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201"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55" w:type="dxa"/>
            <w:vMerge w:val="restart"/>
            <w:tcBorders>
              <w:top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元）</w:t>
            </w:r>
          </w:p>
        </w:tc>
        <w:tc>
          <w:tcPr>
            <w:tcW w:w="1648"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84"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67"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2723"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684"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67"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272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vAlign w:val="center"/>
          </w:tcPr>
          <w:p>
            <w:pPr>
              <w:adjustRightInd w:val="0"/>
              <w:snapToGrid w:val="0"/>
              <w:spacing w:line="600" w:lineRule="exact"/>
              <w:rPr>
                <w:rFonts w:ascii="仿宋_GB2312" w:eastAsia="仿宋_GB2312"/>
                <w:color w:val="auto"/>
                <w:sz w:val="24"/>
                <w:szCs w:val="24"/>
                <w:highlight w:val="none"/>
              </w:rPr>
            </w:pPr>
          </w:p>
        </w:tc>
        <w:tc>
          <w:tcPr>
            <w:tcW w:w="684"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67" w:type="dxa"/>
            <w:vAlign w:val="center"/>
          </w:tcPr>
          <w:p>
            <w:pPr>
              <w:jc w:val="center"/>
              <w:rPr>
                <w:color w:val="auto"/>
                <w:sz w:val="24"/>
                <w:szCs w:val="24"/>
                <w:highlight w:val="none"/>
              </w:rPr>
            </w:pPr>
          </w:p>
        </w:tc>
        <w:tc>
          <w:tcPr>
            <w:tcW w:w="272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vAlign w:val="center"/>
          </w:tcPr>
          <w:p>
            <w:pPr>
              <w:adjustRightInd w:val="0"/>
              <w:snapToGrid w:val="0"/>
              <w:spacing w:line="600" w:lineRule="exact"/>
              <w:rPr>
                <w:rFonts w:ascii="仿宋_GB2312" w:eastAsia="仿宋_GB2312"/>
                <w:color w:val="auto"/>
                <w:sz w:val="24"/>
                <w:szCs w:val="24"/>
                <w:highlight w:val="none"/>
              </w:rPr>
            </w:pPr>
          </w:p>
        </w:tc>
        <w:tc>
          <w:tcPr>
            <w:tcW w:w="684"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67" w:type="dxa"/>
            <w:vAlign w:val="center"/>
          </w:tcPr>
          <w:p>
            <w:pPr>
              <w:jc w:val="center"/>
              <w:rPr>
                <w:color w:val="auto"/>
                <w:sz w:val="24"/>
                <w:szCs w:val="24"/>
                <w:highlight w:val="none"/>
              </w:rPr>
            </w:pPr>
          </w:p>
        </w:tc>
        <w:tc>
          <w:tcPr>
            <w:tcW w:w="272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vAlign w:val="center"/>
          </w:tcPr>
          <w:p>
            <w:pPr>
              <w:adjustRightInd w:val="0"/>
              <w:snapToGrid w:val="0"/>
              <w:spacing w:line="600" w:lineRule="exact"/>
              <w:rPr>
                <w:rFonts w:ascii="仿宋_GB2312" w:eastAsia="仿宋_GB2312"/>
                <w:color w:val="auto"/>
                <w:sz w:val="24"/>
                <w:szCs w:val="24"/>
                <w:highlight w:val="none"/>
              </w:rPr>
            </w:pPr>
          </w:p>
        </w:tc>
        <w:tc>
          <w:tcPr>
            <w:tcW w:w="684"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67" w:type="dxa"/>
            <w:vAlign w:val="center"/>
          </w:tcPr>
          <w:p>
            <w:pPr>
              <w:jc w:val="center"/>
              <w:rPr>
                <w:color w:val="auto"/>
                <w:sz w:val="24"/>
                <w:szCs w:val="24"/>
                <w:highlight w:val="none"/>
              </w:rPr>
            </w:pPr>
          </w:p>
        </w:tc>
        <w:tc>
          <w:tcPr>
            <w:tcW w:w="272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vAlign w:val="center"/>
          </w:tcPr>
          <w:p>
            <w:pPr>
              <w:adjustRightInd w:val="0"/>
              <w:snapToGrid w:val="0"/>
              <w:spacing w:line="600" w:lineRule="exact"/>
              <w:rPr>
                <w:rFonts w:ascii="仿宋_GB2312" w:eastAsia="仿宋_GB2312"/>
                <w:color w:val="auto"/>
                <w:sz w:val="24"/>
                <w:szCs w:val="24"/>
                <w:highlight w:val="none"/>
              </w:rPr>
            </w:pPr>
          </w:p>
        </w:tc>
        <w:tc>
          <w:tcPr>
            <w:tcW w:w="684"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67" w:type="dxa"/>
            <w:vAlign w:val="center"/>
          </w:tcPr>
          <w:p>
            <w:pPr>
              <w:jc w:val="center"/>
              <w:rPr>
                <w:color w:val="auto"/>
                <w:sz w:val="24"/>
                <w:szCs w:val="24"/>
                <w:highlight w:val="none"/>
              </w:rPr>
            </w:pPr>
          </w:p>
        </w:tc>
        <w:tc>
          <w:tcPr>
            <w:tcW w:w="272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vAlign w:val="center"/>
          </w:tcPr>
          <w:p>
            <w:pPr>
              <w:adjustRightInd w:val="0"/>
              <w:snapToGrid w:val="0"/>
              <w:spacing w:line="600" w:lineRule="exact"/>
              <w:rPr>
                <w:rFonts w:ascii="仿宋_GB2312" w:eastAsia="仿宋_GB2312"/>
                <w:color w:val="auto"/>
                <w:sz w:val="24"/>
                <w:szCs w:val="24"/>
                <w:highlight w:val="none"/>
              </w:rPr>
            </w:pPr>
          </w:p>
        </w:tc>
        <w:tc>
          <w:tcPr>
            <w:tcW w:w="684"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67"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723"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84"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56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72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84"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2"/>
        <w:rPr>
          <w:rFonts w:ascii="仿宋_GB2312" w:eastAsia="仿宋_GB2312" w:hAnsiTheme="majorEastAsia"/>
          <w:color w:val="auto"/>
          <w:sz w:val="28"/>
          <w:szCs w:val="28"/>
          <w:highlight w:val="none"/>
        </w:rPr>
      </w:pPr>
    </w:p>
    <w:p>
      <w:pPr>
        <w:pStyle w:val="22"/>
        <w:rPr>
          <w:rFonts w:ascii="仿宋_GB2312" w:eastAsia="仿宋_GB2312" w:hAnsiTheme="majorEastAsia"/>
          <w:color w:val="auto"/>
          <w:sz w:val="28"/>
          <w:szCs w:val="28"/>
          <w:highlight w:val="none"/>
        </w:rPr>
      </w:pPr>
    </w:p>
    <w:p>
      <w:pPr>
        <w:pStyle w:val="22"/>
        <w:rPr>
          <w:rFonts w:ascii="仿宋_GB2312" w:eastAsia="仿宋_GB2312" w:hAnsiTheme="majorEastAsia"/>
          <w:color w:val="auto"/>
          <w:sz w:val="28"/>
          <w:szCs w:val="28"/>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8"/>
        <w:rPr>
          <w:color w:val="auto"/>
          <w:highlight w:val="none"/>
        </w:rPr>
      </w:pPr>
    </w:p>
    <w:p>
      <w:pPr>
        <w:adjustRightInd w:val="0"/>
        <w:snapToGrid w:val="0"/>
        <w:spacing w:line="600" w:lineRule="exact"/>
        <w:jc w:val="left"/>
        <w:rPr>
          <w:rFonts w:ascii="方正小标宋简体" w:eastAsia="方正小标宋简体" w:hAnsiTheme="majorEastAsia"/>
          <w:color w:val="auto"/>
          <w:sz w:val="32"/>
          <w:szCs w:val="32"/>
          <w:highlight w:val="none"/>
        </w:rPr>
      </w:pPr>
      <w:r>
        <w:rPr>
          <w:rFonts w:hint="eastAsia" w:asciiTheme="majorEastAsia" w:hAnsiTheme="majorEastAsia" w:eastAsiaTheme="majorEastAsia"/>
          <w:b/>
          <w:color w:val="auto"/>
          <w:sz w:val="28"/>
          <w:szCs w:val="28"/>
          <w:highlight w:val="none"/>
        </w:rPr>
        <w:t>附件2</w:t>
      </w: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37"/>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4779" w:firstLineChars="1700"/>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2"/>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8"/>
        <w:rPr>
          <w:rFonts w:asciiTheme="majorEastAsia" w:hAnsiTheme="majorEastAsia" w:eastAsiaTheme="majorEastAsia"/>
          <w:b/>
          <w:color w:val="auto"/>
          <w:sz w:val="28"/>
          <w:szCs w:val="28"/>
          <w:highlight w:val="none"/>
        </w:rPr>
      </w:pPr>
    </w:p>
    <w:p>
      <w:pPr>
        <w:pStyle w:val="28"/>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37"/>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pStyle w:val="22"/>
        <w:rPr>
          <w:rFonts w:ascii="仿宋_GB2312" w:eastAsia="仿宋_GB2312" w:hAnsiTheme="majorEastAsia"/>
          <w:color w:val="auto"/>
          <w:sz w:val="28"/>
          <w:szCs w:val="28"/>
          <w:highlight w:val="none"/>
        </w:rPr>
      </w:pPr>
    </w:p>
    <w:p>
      <w:pPr>
        <w:pStyle w:val="22"/>
        <w:rPr>
          <w:rFonts w:ascii="仿宋_GB2312" w:eastAsia="仿宋_GB2312" w:hAnsiTheme="majorEastAsia"/>
          <w:color w:val="auto"/>
          <w:sz w:val="28"/>
          <w:szCs w:val="28"/>
          <w:highlight w:val="none"/>
        </w:rPr>
      </w:pPr>
    </w:p>
    <w:p>
      <w:pPr>
        <w:pStyle w:val="22"/>
        <w:rPr>
          <w:rFonts w:ascii="仿宋_GB2312" w:eastAsia="仿宋_GB2312" w:hAnsiTheme="majorEastAsia"/>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37"/>
        <w:rPr>
          <w:color w:val="auto"/>
          <w:highlight w:val="none"/>
        </w:rPr>
      </w:pPr>
    </w:p>
    <w:p>
      <w:pPr>
        <w:pStyle w:val="37"/>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 xml:space="preserve">      项目</w:t>
      </w:r>
      <w:r>
        <w:rPr>
          <w:rFonts w:hint="eastAsia" w:ascii="仿宋_GB2312" w:eastAsia="仿宋_GB2312" w:hAnsiTheme="majorEastAsia"/>
          <w:color w:val="auto"/>
          <w:sz w:val="28"/>
          <w:szCs w:val="28"/>
          <w:highlight w:val="none"/>
          <w:u w:val="none"/>
          <w:lang w:val="en-US" w:eastAsia="zh-CN"/>
        </w:rPr>
        <w:t>的</w:t>
      </w:r>
      <w:r>
        <w:rPr>
          <w:rFonts w:hint="eastAsia" w:ascii="仿宋_GB2312" w:eastAsia="仿宋_GB2312" w:hAnsiTheme="majorEastAsia"/>
          <w:color w:val="auto"/>
          <w:sz w:val="28"/>
          <w:szCs w:val="28"/>
          <w:highlight w:val="none"/>
        </w:rPr>
        <w:t>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2"/>
        <w:rPr>
          <w:rFonts w:ascii="仿宋_GB2312" w:eastAsia="仿宋_GB2312"/>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lang w:val="en-US" w:eastAsia="zh-CN"/>
        </w:rPr>
        <w:t>5</w:t>
      </w:r>
      <w:r>
        <w:rPr>
          <w:rFonts w:hint="eastAsia" w:asciiTheme="majorEastAsia" w:hAnsiTheme="majorEastAsia" w:eastAsiaTheme="majorEastAsia"/>
          <w:b/>
          <w:color w:val="auto"/>
          <w:sz w:val="28"/>
          <w:szCs w:val="28"/>
          <w:highlight w:val="none"/>
        </w:rPr>
        <w:t xml:space="preserve"> </w:t>
      </w:r>
    </w:p>
    <w:p>
      <w:pPr>
        <w:jc w:val="both"/>
        <w:rPr>
          <w:rFonts w:hint="eastAsia" w:ascii="宋体" w:hAnsi="宋体" w:cs="宋体"/>
          <w:b/>
          <w:bCs/>
          <w:color w:val="auto"/>
          <w:sz w:val="44"/>
          <w:szCs w:val="44"/>
          <w:highlight w:val="none"/>
        </w:rPr>
      </w:pPr>
    </w:p>
    <w:p>
      <w:pPr>
        <w:jc w:val="center"/>
        <w:rPr>
          <w:rFonts w:ascii="宋体" w:hAnsi="宋体" w:cs="宋体"/>
          <w:b/>
          <w:bCs/>
          <w:color w:val="auto"/>
          <w:sz w:val="44"/>
          <w:szCs w:val="44"/>
          <w:highlight w:val="none"/>
        </w:rPr>
      </w:pPr>
      <w:r>
        <w:rPr>
          <w:rFonts w:hint="eastAsia" w:ascii="宋体" w:hAnsi="宋体" w:cs="宋体"/>
          <w:b/>
          <w:bCs/>
          <w:color w:val="auto"/>
          <w:sz w:val="44"/>
          <w:szCs w:val="44"/>
          <w:highlight w:val="none"/>
        </w:rPr>
        <w:t>关于**项目异议书</w:t>
      </w:r>
    </w:p>
    <w:p>
      <w:pPr>
        <w:widowControl/>
        <w:spacing w:line="408" w:lineRule="auto"/>
        <w:jc w:val="center"/>
        <w:rPr>
          <w:rFonts w:hAnsi="宋体" w:cs="仿宋_GB2312"/>
          <w:color w:val="auto"/>
          <w:kern w:val="0"/>
          <w:sz w:val="24"/>
          <w:highlight w:val="none"/>
        </w:rPr>
      </w:pPr>
      <w:r>
        <w:rPr>
          <w:rFonts w:hAnsi="宋体" w:cs="仿宋_GB2312"/>
          <w:color w:val="auto"/>
          <w:kern w:val="0"/>
          <w:sz w:val="24"/>
          <w:highlight w:val="none"/>
        </w:rPr>
        <w:t>(参考格式)</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项目名称：</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异议人：</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住所地：</w:t>
      </w:r>
      <w:r>
        <w:rPr>
          <w:rFonts w:hint="eastAsia" w:ascii="仿宋_GB2312" w:eastAsia="仿宋_GB2312" w:hAnsiTheme="majorEastAsia"/>
          <w:color w:val="auto"/>
          <w:sz w:val="28"/>
          <w:szCs w:val="28"/>
          <w:highlight w:val="none"/>
          <w:lang w:val="en-US" w:eastAsia="zh-CN"/>
        </w:rPr>
        <w:t xml:space="preserve">   </w:t>
      </w:r>
      <w:r>
        <w:rPr>
          <w:rFonts w:hint="eastAsia" w:ascii="仿宋_GB2312" w:eastAsia="仿宋_GB2312" w:hAnsiTheme="majorEastAsia"/>
          <w:color w:val="auto"/>
          <w:sz w:val="28"/>
          <w:szCs w:val="28"/>
          <w:highlight w:val="none"/>
        </w:rPr>
        <w:t xml:space="preserve"> 邮编：</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法定代表人：</w:t>
      </w:r>
      <w:r>
        <w:rPr>
          <w:rFonts w:hint="eastAsia" w:ascii="仿宋_GB2312" w:eastAsia="仿宋_GB2312" w:hAnsiTheme="majorEastAsia"/>
          <w:color w:val="auto"/>
          <w:sz w:val="28"/>
          <w:szCs w:val="28"/>
          <w:highlight w:val="none"/>
          <w:lang w:val="en-US" w:eastAsia="zh-CN"/>
        </w:rPr>
        <w:t xml:space="preserve">      </w:t>
      </w:r>
      <w:r>
        <w:rPr>
          <w:rFonts w:hint="eastAsia" w:ascii="仿宋_GB2312" w:eastAsia="仿宋_GB2312" w:hAnsiTheme="majorEastAsia"/>
          <w:color w:val="auto"/>
          <w:sz w:val="28"/>
          <w:szCs w:val="28"/>
          <w:highlight w:val="none"/>
        </w:rPr>
        <w:t>联系电话</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异议人授权代表：</w:t>
      </w:r>
      <w:r>
        <w:rPr>
          <w:rFonts w:hint="eastAsia" w:ascii="仿宋_GB2312" w:eastAsia="仿宋_GB2312" w:hAnsiTheme="majorEastAsia"/>
          <w:color w:val="auto"/>
          <w:sz w:val="28"/>
          <w:szCs w:val="28"/>
          <w:highlight w:val="none"/>
          <w:lang w:val="en-US" w:eastAsia="zh-CN"/>
        </w:rPr>
        <w:t xml:space="preserve">   </w:t>
      </w:r>
      <w:r>
        <w:rPr>
          <w:rFonts w:hint="eastAsia" w:ascii="仿宋_GB2312" w:eastAsia="仿宋_GB2312" w:hAnsiTheme="majorEastAsia"/>
          <w:color w:val="auto"/>
          <w:sz w:val="28"/>
          <w:szCs w:val="28"/>
          <w:highlight w:val="none"/>
        </w:rPr>
        <w:t xml:space="preserve"> 性别：</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住址：</w:t>
      </w:r>
      <w:r>
        <w:rPr>
          <w:rFonts w:hint="eastAsia" w:ascii="仿宋_GB2312" w:eastAsia="仿宋_GB2312" w:hAnsiTheme="majorEastAsia"/>
          <w:color w:val="auto"/>
          <w:sz w:val="28"/>
          <w:szCs w:val="28"/>
          <w:highlight w:val="none"/>
          <w:lang w:val="en-US" w:eastAsia="zh-CN"/>
        </w:rPr>
        <w:t xml:space="preserve">             </w:t>
      </w:r>
      <w:r>
        <w:rPr>
          <w:rFonts w:hint="eastAsia" w:ascii="仿宋_GB2312" w:eastAsia="仿宋_GB2312" w:hAnsiTheme="majorEastAsia"/>
          <w:color w:val="auto"/>
          <w:sz w:val="28"/>
          <w:szCs w:val="28"/>
          <w:highlight w:val="none"/>
        </w:rPr>
        <w:t>联系电话：</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提起异议事项的基本事实：</w:t>
      </w:r>
    </w:p>
    <w:p>
      <w:pPr>
        <w:adjustRightInd w:val="0"/>
        <w:snapToGrid w:val="0"/>
        <w:spacing w:line="600" w:lineRule="exact"/>
        <w:jc w:val="left"/>
        <w:rPr>
          <w:rFonts w:hint="eastAsia" w:ascii="仿宋_GB2312" w:eastAsia="仿宋_GB2312" w:hAnsiTheme="majorEastAsia"/>
          <w:color w:val="auto"/>
          <w:sz w:val="28"/>
          <w:szCs w:val="28"/>
          <w:highlight w:val="none"/>
        </w:rPr>
      </w:pP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相关请求及主张：</w:t>
      </w:r>
    </w:p>
    <w:p>
      <w:pPr>
        <w:adjustRightInd w:val="0"/>
        <w:snapToGrid w:val="0"/>
        <w:spacing w:line="600" w:lineRule="exact"/>
        <w:jc w:val="left"/>
        <w:rPr>
          <w:rFonts w:hint="eastAsia" w:ascii="仿宋_GB2312" w:eastAsia="仿宋_GB2312" w:hAnsiTheme="majorEastAsia"/>
          <w:color w:val="auto"/>
          <w:sz w:val="28"/>
          <w:szCs w:val="28"/>
          <w:highlight w:val="none"/>
        </w:rPr>
      </w:pP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有效线索和相关证明材料：</w:t>
      </w:r>
    </w:p>
    <w:p>
      <w:pPr>
        <w:adjustRightInd w:val="0"/>
        <w:snapToGrid w:val="0"/>
        <w:spacing w:line="600" w:lineRule="exact"/>
        <w:jc w:val="left"/>
        <w:rPr>
          <w:rFonts w:hint="eastAsia" w:ascii="仿宋_GB2312" w:eastAsia="仿宋_GB2312" w:hAnsiTheme="majorEastAsia"/>
          <w:color w:val="auto"/>
          <w:sz w:val="28"/>
          <w:szCs w:val="28"/>
          <w:highlight w:val="none"/>
        </w:rPr>
      </w:pP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异议提起人与项目有利害关系的证明材料（见说明）：</w:t>
      </w:r>
    </w:p>
    <w:p>
      <w:pPr>
        <w:pStyle w:val="22"/>
        <w:rPr>
          <w:rFonts w:ascii="仿宋_GB2312" w:eastAsia="仿宋_GB2312"/>
          <w:color w:val="auto"/>
          <w:sz w:val="28"/>
          <w:szCs w:val="28"/>
          <w:highlight w:val="none"/>
        </w:rPr>
      </w:pPr>
    </w:p>
    <w:p>
      <w:pPr>
        <w:pStyle w:val="22"/>
        <w:rPr>
          <w:rFonts w:ascii="仿宋_GB2312" w:eastAsia="仿宋_GB2312"/>
          <w:color w:val="auto"/>
          <w:sz w:val="28"/>
          <w:szCs w:val="28"/>
          <w:highlight w:val="none"/>
        </w:rPr>
      </w:pPr>
    </w:p>
    <w:p>
      <w:pPr>
        <w:pStyle w:val="22"/>
        <w:rPr>
          <w:rFonts w:ascii="仿宋_GB2312" w:eastAsia="仿宋_GB2312"/>
          <w:color w:val="auto"/>
          <w:sz w:val="28"/>
          <w:szCs w:val="28"/>
          <w:highlight w:val="none"/>
        </w:rPr>
      </w:pPr>
    </w:p>
    <w:p>
      <w:pPr>
        <w:widowControl/>
        <w:jc w:val="left"/>
        <w:rPr>
          <w:rFonts w:hAnsi="宋体" w:cs="宋体"/>
          <w:color w:val="auto"/>
          <w:kern w:val="0"/>
          <w:sz w:val="28"/>
          <w:szCs w:val="28"/>
          <w:highlight w:val="none"/>
        </w:rPr>
      </w:pPr>
      <w:r>
        <w:rPr>
          <w:rFonts w:hAnsi="宋体" w:cs="仿宋_GB2312"/>
          <w:color w:val="auto"/>
          <w:kern w:val="0"/>
          <w:sz w:val="28"/>
          <w:szCs w:val="28"/>
          <w:highlight w:val="none"/>
        </w:rPr>
        <w:t xml:space="preserve">  此致</w:t>
      </w:r>
    </w:p>
    <w:p>
      <w:pPr>
        <w:widowControl/>
        <w:jc w:val="left"/>
        <w:rPr>
          <w:rFonts w:hAnsi="宋体" w:cs="宋体"/>
          <w:color w:val="auto"/>
          <w:kern w:val="0"/>
          <w:sz w:val="28"/>
          <w:szCs w:val="28"/>
          <w:highlight w:val="none"/>
        </w:rPr>
      </w:pPr>
      <w:r>
        <w:rPr>
          <w:rFonts w:hint="eastAsia" w:hAnsi="宋体" w:cs="仿宋_GB2312"/>
          <w:color w:val="auto"/>
          <w:kern w:val="0"/>
          <w:sz w:val="28"/>
          <w:szCs w:val="28"/>
          <w:highlight w:val="none"/>
          <w:u w:val="single"/>
        </w:rPr>
        <w:t>（采购人）</w:t>
      </w:r>
    </w:p>
    <w:p>
      <w:pPr>
        <w:widowControl/>
        <w:ind w:left="99" w:leftChars="47" w:firstLine="2800" w:firstLineChars="1000"/>
        <w:jc w:val="left"/>
        <w:rPr>
          <w:rFonts w:hAnsi="宋体" w:cs="宋体"/>
          <w:color w:val="auto"/>
          <w:kern w:val="0"/>
          <w:sz w:val="28"/>
          <w:szCs w:val="28"/>
          <w:highlight w:val="none"/>
        </w:rPr>
      </w:pPr>
      <w:r>
        <w:rPr>
          <w:rFonts w:hint="eastAsia" w:hAnsi="宋体" w:cs="仿宋_GB2312"/>
          <w:color w:val="auto"/>
          <w:kern w:val="0"/>
          <w:sz w:val="28"/>
          <w:szCs w:val="28"/>
          <w:highlight w:val="none"/>
        </w:rPr>
        <w:t>异议人（公章）：</w:t>
      </w:r>
    </w:p>
    <w:p>
      <w:pPr>
        <w:widowControl/>
        <w:ind w:left="99" w:leftChars="47" w:firstLine="1960" w:firstLineChars="700"/>
        <w:jc w:val="left"/>
        <w:rPr>
          <w:rFonts w:hAnsi="宋体" w:cs="仿宋_GB2312"/>
          <w:color w:val="auto"/>
          <w:kern w:val="0"/>
          <w:sz w:val="28"/>
          <w:szCs w:val="28"/>
          <w:highlight w:val="none"/>
          <w:u w:val="single"/>
        </w:rPr>
      </w:pPr>
      <w:r>
        <w:rPr>
          <w:rFonts w:hint="eastAsia" w:hAnsi="宋体" w:cs="仿宋_GB2312"/>
          <w:color w:val="auto"/>
          <w:kern w:val="0"/>
          <w:sz w:val="28"/>
          <w:szCs w:val="28"/>
          <w:highlight w:val="none"/>
        </w:rPr>
        <w:t>法定代表人或授权代表（签字）</w:t>
      </w:r>
    </w:p>
    <w:p>
      <w:pPr>
        <w:widowControl/>
        <w:ind w:firstLine="560" w:firstLineChars="200"/>
        <w:jc w:val="center"/>
        <w:rPr>
          <w:rFonts w:hAnsi="宋体" w:cs="宋体"/>
          <w:color w:val="auto"/>
          <w:kern w:val="0"/>
          <w:sz w:val="28"/>
          <w:szCs w:val="28"/>
          <w:highlight w:val="none"/>
        </w:rPr>
      </w:pPr>
      <w:r>
        <w:rPr>
          <w:rFonts w:hAnsi="宋体" w:cs="仿宋_GB2312"/>
          <w:color w:val="auto"/>
          <w:kern w:val="0"/>
          <w:sz w:val="28"/>
          <w:szCs w:val="28"/>
          <w:highlight w:val="none"/>
        </w:rPr>
        <w:t xml:space="preserve">                                     年    月   日</w:t>
      </w:r>
    </w:p>
    <w:p>
      <w:pPr>
        <w:widowControl/>
        <w:jc w:val="left"/>
        <w:rPr>
          <w:rFonts w:hAnsi="宋体" w:cs="仿宋_GB2312"/>
          <w:bCs/>
          <w:color w:val="auto"/>
          <w:kern w:val="0"/>
          <w:sz w:val="24"/>
          <w:highlight w:val="none"/>
        </w:rPr>
      </w:pP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说明：</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1.异议提起人是法人的，异议书必须由其法定代表人或者授权代表签字并盖章；其他组织或者自然人提出异议的，异议书必须由其主要负责人或者异议提起人本人签字，并附有效身份证明复印件。</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2.异议提起人可以自己直接提交异议书，也可以委托代理人办理异议事务。代理人办理异议事务时，应当将授权委托书连同异议书一并提交给招标人。授权委托书应当明确有关委托代理权限和事项。</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3.为证明与异议项目有利害关系，投标人以外的其他异议提起人应当提供相应证明材料：</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（1）属潜在投标人的，提交符合法定有关资格要求的证明文件；</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（2）属特定分包人或者供应商的，提交证明其与该项目投标人绑定投标的附条件生效协议以及能证明其能履行该协议项下的合同义务的能力的证明文件。</w:t>
      </w:r>
      <w:r>
        <w:rPr>
          <w:rFonts w:hint="eastAsia" w:ascii="仿宋_GB2312" w:eastAsia="仿宋_GB2312" w:hAnsiTheme="majorEastAsia"/>
          <w:color w:val="auto"/>
          <w:sz w:val="28"/>
          <w:szCs w:val="28"/>
          <w:highlight w:val="none"/>
        </w:rPr>
        <w:tab/>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（3）可证明与异议项目有利害关系的其他证明文件。</w:t>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8"/>
        <w:rPr>
          <w:color w:val="auto"/>
        </w:rPr>
      </w:pPr>
    </w:p>
    <w:p>
      <w:pPr>
        <w:pStyle w:val="4"/>
        <w:rPr>
          <w:rFonts w:hint="eastAsia" w:asciiTheme="minorHAnsi" w:hAnsiTheme="minorHAnsi" w:cstheme="minorBidi"/>
          <w:color w:val="auto"/>
          <w:kern w:val="44"/>
          <w:sz w:val="44"/>
          <w:szCs w:val="44"/>
          <w:highlight w:val="none"/>
        </w:rPr>
      </w:pPr>
      <w:bookmarkStart w:id="26" w:name="_Toc21455"/>
      <w:bookmarkStart w:id="27" w:name="_Toc2867"/>
    </w:p>
    <w:p>
      <w:pPr>
        <w:pStyle w:val="4"/>
        <w:rPr>
          <w:rFonts w:hint="eastAsia" w:asciiTheme="minorHAnsi" w:hAnsiTheme="minorHAnsi" w:cstheme="minorBidi"/>
          <w:color w:val="auto"/>
          <w:kern w:val="44"/>
          <w:sz w:val="44"/>
          <w:szCs w:val="44"/>
          <w:highlight w:val="none"/>
        </w:rPr>
      </w:pPr>
    </w:p>
    <w:p>
      <w:pPr>
        <w:pStyle w:val="4"/>
        <w:rPr>
          <w:rFonts w:hint="eastAsia" w:asciiTheme="minorHAnsi" w:hAnsiTheme="minorHAnsi" w:cstheme="minorBidi"/>
          <w:color w:val="auto"/>
          <w:kern w:val="44"/>
          <w:sz w:val="44"/>
          <w:szCs w:val="44"/>
          <w:highlight w:val="none"/>
        </w:rPr>
      </w:pP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59264" behindDoc="0" locked="0" layoutInCell="1" allowOverlap="1">
                <wp:simplePos x="0" y="0"/>
                <wp:positionH relativeFrom="column">
                  <wp:posOffset>2332990</wp:posOffset>
                </wp:positionH>
                <wp:positionV relativeFrom="paragraph">
                  <wp:posOffset>42545</wp:posOffset>
                </wp:positionV>
                <wp:extent cx="958850" cy="0"/>
                <wp:effectExtent l="0" t="0" r="0" b="0"/>
                <wp:wrapNone/>
                <wp:docPr id="15"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83.7pt;margin-top:3.35pt;height:0pt;width:75.5pt;z-index:251659264;mso-width-relative:page;mso-height-relative:page;" filled="f" stroked="t" coordsize="21600,21600" o:gfxdata="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hMouNUAAAAHAQAADwAAAAAAAAABACAAAAAiAAAAZHJzL2Rvd25yZXYueG1sUEsBAhQAFAAA&#10;AAgAh07iQB5dg7zyAQAA4wMAAA4AAAAAAAAAAQAgAAAAJA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0288" behindDoc="0" locked="0" layoutInCell="1" allowOverlap="1">
                <wp:simplePos x="0" y="0"/>
                <wp:positionH relativeFrom="column">
                  <wp:posOffset>2318385</wp:posOffset>
                </wp:positionH>
                <wp:positionV relativeFrom="paragraph">
                  <wp:posOffset>587375</wp:posOffset>
                </wp:positionV>
                <wp:extent cx="958850" cy="0"/>
                <wp:effectExtent l="0" t="0" r="0" b="0"/>
                <wp:wrapNone/>
                <wp:docPr id="16"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82.55pt;margin-top:46.25pt;height:0pt;width:75.5pt;z-index:251660288;mso-width-relative:page;mso-height-relative:page;" filled="f" stroked="t" coordsize="21600,21600" o:gfxdata="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lhFO3WAAAACQEAAA8AAAAAAAAAAQAgAAAAIgAAAGRycy9kb3ducmV2LnhtbFBLAQIUABQA&#10;AAAIAIdO4kC9EMyw8gEAAOMDAAAOAAAAAAAAAAEAIAAAACUBAABkcnMvZTJvRG9jLnhtbFBLBQYA&#10;AAAABgAGAFkBAACJBQ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w:t>第</w:t>
      </w:r>
      <w:r>
        <w:rPr>
          <w:rFonts w:hint="eastAsia" w:asciiTheme="minorHAnsi" w:hAnsiTheme="minorHAnsi" w:cstheme="minorBidi"/>
          <w:color w:val="auto"/>
          <w:kern w:val="44"/>
          <w:sz w:val="44"/>
          <w:szCs w:val="44"/>
          <w:highlight w:val="none"/>
          <w:lang w:eastAsia="zh-CN"/>
        </w:rPr>
        <w:t>三</w:t>
      </w:r>
      <w:r>
        <w:rPr>
          <w:rFonts w:hint="eastAsia" w:asciiTheme="minorHAnsi" w:hAnsiTheme="minorHAnsi" w:cstheme="minorBidi"/>
          <w:color w:val="auto"/>
          <w:kern w:val="44"/>
          <w:sz w:val="44"/>
          <w:szCs w:val="44"/>
          <w:highlight w:val="none"/>
        </w:rPr>
        <w:t>章</w:t>
      </w:r>
      <w:bookmarkEnd w:id="26"/>
      <w:bookmarkEnd w:id="27"/>
    </w:p>
    <w:p>
      <w:pPr>
        <w:pStyle w:val="37"/>
        <w:rPr>
          <w:color w:val="auto"/>
          <w:highlight w:val="none"/>
        </w:rPr>
      </w:pPr>
    </w:p>
    <w:p>
      <w:pPr>
        <w:pStyle w:val="4"/>
        <w:rPr>
          <w:color w:val="auto"/>
          <w:highlight w:val="none"/>
        </w:rPr>
      </w:pPr>
      <w:bookmarkStart w:id="28" w:name="_Toc7303"/>
      <w:bookmarkStart w:id="29" w:name="_Toc7040"/>
      <w:bookmarkStart w:id="30" w:name="_Toc88209934"/>
      <w:bookmarkStart w:id="31" w:name="_Toc87616371"/>
      <w:r>
        <w:rPr>
          <w:rFonts w:hint="eastAsia"/>
          <w:color w:val="auto"/>
          <w:highlight w:val="none"/>
        </w:rPr>
        <w:t>采购方法</w:t>
      </w:r>
      <w:bookmarkEnd w:id="28"/>
      <w:bookmarkEnd w:id="29"/>
      <w:bookmarkEnd w:id="30"/>
      <w:bookmarkEnd w:id="31"/>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8"/>
        <w:rPr>
          <w:rFonts w:ascii="方正小标宋简体" w:eastAsia="方正小标宋简体"/>
          <w:color w:val="auto"/>
          <w:sz w:val="44"/>
          <w:szCs w:val="44"/>
          <w:highlight w:val="none"/>
        </w:rPr>
      </w:pPr>
    </w:p>
    <w:p>
      <w:pPr>
        <w:pStyle w:val="28"/>
        <w:rPr>
          <w:rFonts w:ascii="方正小标宋简体" w:eastAsia="方正小标宋简体"/>
          <w:color w:val="auto"/>
          <w:sz w:val="44"/>
          <w:szCs w:val="44"/>
          <w:highlight w:val="none"/>
        </w:rPr>
      </w:pPr>
    </w:p>
    <w:p>
      <w:pPr>
        <w:pStyle w:val="28"/>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2"/>
        <w:rPr>
          <w:rFonts w:ascii="方正小标宋简体" w:eastAsia="方正小标宋简体"/>
          <w:color w:val="auto"/>
          <w:sz w:val="44"/>
          <w:szCs w:val="44"/>
          <w:highlight w:val="none"/>
        </w:rPr>
      </w:pPr>
    </w:p>
    <w:p>
      <w:pPr>
        <w:pStyle w:val="4"/>
        <w:rPr>
          <w:color w:val="auto"/>
          <w:highlight w:val="none"/>
        </w:rPr>
      </w:pPr>
      <w:bookmarkStart w:id="32" w:name="_Toc3789"/>
      <w:bookmarkStart w:id="33" w:name="_Toc24895"/>
      <w:r>
        <w:rPr>
          <w:rFonts w:hint="eastAsia"/>
          <w:color w:val="auto"/>
          <w:highlight w:val="none"/>
        </w:rPr>
        <w:t>询比采购</w:t>
      </w:r>
      <w:bookmarkEnd w:id="32"/>
      <w:bookmarkEnd w:id="33"/>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4"/>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邀请书</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sym w:font="Wingdings 2" w:char="0052"/>
            </w: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p>
          <w:p>
            <w:pPr>
              <w:adjustRightInd w:val="0"/>
              <w:snapToGrid w:val="0"/>
              <w:ind w:left="360" w:hanging="360" w:hangingChars="15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rPr>
              <w:sym w:font="Wingdings 2" w:char="00A3"/>
            </w:r>
            <w:r>
              <w:rPr>
                <w:rFonts w:hint="eastAsia" w:ascii="仿宋_GB2312" w:eastAsia="仿宋_GB2312" w:hAnsiTheme="minorEastAsia"/>
                <w:color w:val="auto"/>
                <w:sz w:val="24"/>
                <w:szCs w:val="24"/>
                <w:highlight w:val="none"/>
              </w:rPr>
              <w:t>评审小组按照采购文件确定的标准排序，采购人确定排名第一的供应商为成交供应商</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eastAsia="zh-CN"/>
              </w:rPr>
              <w:br w:type="textWrapping"/>
            </w:r>
            <w:r>
              <w:rPr>
                <w:rFonts w:hint="eastAsia" w:ascii="仿宋_GB2312" w:eastAsia="仿宋_GB2312" w:hAnsiTheme="minorEastAsia"/>
                <w:color w:val="auto"/>
                <w:sz w:val="24"/>
                <w:szCs w:val="24"/>
                <w:highlight w:val="none"/>
              </w:rPr>
              <w:t>如第一中</w:t>
            </w:r>
            <w:r>
              <w:rPr>
                <w:rFonts w:hint="eastAsia" w:ascii="仿宋_GB2312" w:eastAsia="仿宋_GB2312" w:hAnsiTheme="minorEastAsia"/>
                <w:color w:val="auto"/>
                <w:sz w:val="24"/>
                <w:szCs w:val="24"/>
                <w:highlight w:val="none"/>
                <w:lang w:val="en-US" w:eastAsia="zh-CN"/>
              </w:rPr>
              <w:t>选</w:t>
            </w:r>
            <w:r>
              <w:rPr>
                <w:rFonts w:hint="eastAsia" w:ascii="仿宋_GB2312" w:eastAsia="仿宋_GB2312" w:hAnsiTheme="minorEastAsia"/>
                <w:color w:val="auto"/>
                <w:sz w:val="24"/>
                <w:szCs w:val="24"/>
                <w:highlight w:val="none"/>
              </w:rPr>
              <w:t>候选人被取消</w:t>
            </w:r>
            <w:r>
              <w:rPr>
                <w:rFonts w:hint="eastAsia" w:ascii="仿宋_GB2312" w:eastAsia="仿宋_GB2312" w:hAnsiTheme="minorEastAsia"/>
                <w:color w:val="auto"/>
                <w:sz w:val="24"/>
                <w:szCs w:val="24"/>
                <w:highlight w:val="none"/>
                <w:lang w:val="en-US" w:eastAsia="zh-CN"/>
              </w:rPr>
              <w:t>或放弃</w:t>
            </w:r>
            <w:r>
              <w:rPr>
                <w:rFonts w:hint="eastAsia" w:ascii="仿宋_GB2312" w:eastAsia="仿宋_GB2312" w:hAnsiTheme="minorEastAsia"/>
                <w:color w:val="auto"/>
                <w:sz w:val="24"/>
                <w:szCs w:val="24"/>
                <w:highlight w:val="none"/>
              </w:rPr>
              <w:t>中</w:t>
            </w:r>
            <w:r>
              <w:rPr>
                <w:rFonts w:hint="eastAsia" w:ascii="仿宋_GB2312" w:eastAsia="仿宋_GB2312" w:hAnsiTheme="minorEastAsia"/>
                <w:color w:val="auto"/>
                <w:sz w:val="24"/>
                <w:szCs w:val="24"/>
                <w:highlight w:val="none"/>
                <w:lang w:val="en-US" w:eastAsia="zh-CN"/>
              </w:rPr>
              <w:t>选</w:t>
            </w:r>
            <w:r>
              <w:rPr>
                <w:rFonts w:hint="eastAsia" w:ascii="仿宋_GB2312" w:eastAsia="仿宋_GB2312" w:hAnsiTheme="minorEastAsia"/>
                <w:color w:val="auto"/>
                <w:sz w:val="24"/>
                <w:szCs w:val="24"/>
                <w:highlight w:val="none"/>
              </w:rPr>
              <w:t>候选人资格，</w:t>
            </w:r>
            <w:r>
              <w:rPr>
                <w:rFonts w:hint="eastAsia" w:ascii="仿宋_GB2312" w:eastAsia="仿宋_GB2312" w:hAnsiTheme="minorEastAsia"/>
                <w:color w:val="auto"/>
                <w:sz w:val="24"/>
                <w:szCs w:val="24"/>
                <w:highlight w:val="none"/>
                <w:lang w:val="en-US" w:eastAsia="zh-CN"/>
              </w:rPr>
              <w:t>采购</w:t>
            </w:r>
            <w:r>
              <w:rPr>
                <w:rFonts w:hint="eastAsia" w:ascii="仿宋_GB2312" w:eastAsia="仿宋_GB2312" w:hAnsiTheme="minorEastAsia"/>
                <w:color w:val="auto"/>
                <w:sz w:val="24"/>
                <w:szCs w:val="24"/>
                <w:highlight w:val="none"/>
              </w:rPr>
              <w:t>人有权按</w:t>
            </w:r>
            <w:r>
              <w:rPr>
                <w:rFonts w:hint="eastAsia" w:ascii="仿宋_GB2312" w:eastAsia="仿宋_GB2312" w:hAnsiTheme="minorEastAsia"/>
                <w:color w:val="auto"/>
                <w:sz w:val="24"/>
                <w:szCs w:val="24"/>
                <w:highlight w:val="none"/>
                <w:lang w:val="en-US" w:eastAsia="zh-CN"/>
              </w:rPr>
              <w:t>中选</w:t>
            </w:r>
            <w:r>
              <w:rPr>
                <w:rFonts w:hint="eastAsia" w:ascii="仿宋_GB2312" w:eastAsia="仿宋_GB2312" w:hAnsiTheme="minorEastAsia"/>
                <w:color w:val="auto"/>
                <w:sz w:val="24"/>
                <w:szCs w:val="24"/>
                <w:highlight w:val="none"/>
              </w:rPr>
              <w:t>候</w:t>
            </w:r>
            <w:r>
              <w:rPr>
                <w:rFonts w:hint="eastAsia" w:ascii="仿宋_GB2312" w:eastAsia="仿宋_GB2312" w:hAnsiTheme="minorEastAsia"/>
                <w:color w:val="auto"/>
                <w:sz w:val="24"/>
                <w:szCs w:val="24"/>
                <w:highlight w:val="none"/>
              </w:rPr>
              <w:br w:type="textWrapping"/>
            </w:r>
            <w:r>
              <w:rPr>
                <w:rFonts w:hint="eastAsia" w:ascii="仿宋_GB2312" w:eastAsia="仿宋_GB2312" w:hAnsiTheme="minorEastAsia"/>
                <w:color w:val="auto"/>
                <w:sz w:val="24"/>
                <w:szCs w:val="24"/>
                <w:highlight w:val="none"/>
              </w:rPr>
              <w:t>选人</w:t>
            </w:r>
            <w:r>
              <w:rPr>
                <w:rFonts w:hint="eastAsia" w:ascii="仿宋_GB2312" w:eastAsia="仿宋_GB2312" w:hAnsiTheme="minorEastAsia"/>
                <w:color w:val="auto"/>
                <w:sz w:val="24"/>
                <w:szCs w:val="24"/>
                <w:highlight w:val="none"/>
                <w:lang w:val="en-US" w:eastAsia="zh-CN"/>
              </w:rPr>
              <w:t>的</w:t>
            </w:r>
            <w:r>
              <w:rPr>
                <w:rFonts w:hint="eastAsia" w:ascii="仿宋_GB2312" w:eastAsia="仿宋_GB2312" w:hAnsiTheme="minorEastAsia"/>
                <w:color w:val="auto"/>
                <w:sz w:val="24"/>
                <w:szCs w:val="24"/>
                <w:highlight w:val="none"/>
              </w:rPr>
              <w:t>顺序依次确定其他中</w:t>
            </w:r>
            <w:r>
              <w:rPr>
                <w:rFonts w:hint="eastAsia" w:ascii="仿宋_GB2312" w:eastAsia="仿宋_GB2312" w:hAnsiTheme="minorEastAsia"/>
                <w:color w:val="auto"/>
                <w:sz w:val="24"/>
                <w:szCs w:val="24"/>
                <w:highlight w:val="none"/>
                <w:lang w:val="en-US" w:eastAsia="zh-CN"/>
              </w:rPr>
              <w:t>选</w:t>
            </w:r>
            <w:r>
              <w:rPr>
                <w:rFonts w:hint="eastAsia" w:ascii="仿宋_GB2312" w:eastAsia="仿宋_GB2312" w:hAnsiTheme="minorEastAsia"/>
                <w:color w:val="auto"/>
                <w:sz w:val="24"/>
                <w:szCs w:val="24"/>
                <w:highlight w:val="none"/>
              </w:rPr>
              <w:t>候选人为中</w:t>
            </w:r>
            <w:r>
              <w:rPr>
                <w:rFonts w:hint="eastAsia" w:ascii="仿宋_GB2312" w:eastAsia="仿宋_GB2312" w:hAnsiTheme="minorEastAsia"/>
                <w:color w:val="auto"/>
                <w:sz w:val="24"/>
                <w:szCs w:val="24"/>
                <w:highlight w:val="none"/>
                <w:lang w:val="en-US" w:eastAsia="zh-CN"/>
              </w:rPr>
              <w:t>选</w:t>
            </w:r>
            <w:r>
              <w:rPr>
                <w:rFonts w:hint="eastAsia" w:ascii="仿宋_GB2312" w:eastAsia="仿宋_GB2312" w:hAnsiTheme="minorEastAsia"/>
                <w:color w:val="auto"/>
                <w:sz w:val="24"/>
                <w:szCs w:val="24"/>
                <w:highlight w:val="none"/>
              </w:rPr>
              <w:t>人，或重新</w:t>
            </w:r>
            <w:r>
              <w:rPr>
                <w:rFonts w:hint="eastAsia" w:ascii="仿宋_GB2312" w:eastAsia="仿宋_GB2312" w:hAnsiTheme="minorEastAsia"/>
                <w:color w:val="auto"/>
                <w:sz w:val="24"/>
                <w:szCs w:val="24"/>
                <w:highlight w:val="none"/>
                <w:lang w:val="en-US" w:eastAsia="zh-CN"/>
              </w:rPr>
              <w:t>采购</w:t>
            </w:r>
            <w:r>
              <w:rPr>
                <w:rFonts w:hint="eastAsia" w:ascii="仿宋_GB2312" w:eastAsia="仿宋_GB2312" w:hAnsiTheme="minorEastAsia"/>
                <w:color w:val="auto"/>
                <w:sz w:val="24"/>
                <w:szCs w:val="24"/>
                <w:highlight w:val="none"/>
              </w:rPr>
              <w:t>。</w:t>
            </w:r>
            <w:r>
              <w:rPr>
                <w:rFonts w:hint="eastAsia" w:ascii="仿宋_GB2312" w:eastAsia="仿宋_GB2312" w:hAnsiTheme="minorEastAsia"/>
                <w:color w:val="auto"/>
                <w:sz w:val="24"/>
                <w:szCs w:val="24"/>
                <w:highlight w:val="none"/>
                <w:lang w:val="en-US" w:eastAsia="zh-CN"/>
              </w:rPr>
              <w:t xml:space="preserve">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0" w:firstLineChars="0"/>
        <w:jc w:val="left"/>
        <w:rPr>
          <w:rFonts w:hint="default" w:ascii="仿宋_GB2312" w:eastAsia="仿宋_GB2312"/>
          <w:color w:val="auto"/>
          <w:sz w:val="28"/>
          <w:szCs w:val="28"/>
          <w:highlight w:val="none"/>
          <w:lang w:val="en-US" w:eastAsia="zh-CN"/>
        </w:rPr>
      </w:pPr>
    </w:p>
    <w:p>
      <w:pPr>
        <w:adjustRightInd w:val="0"/>
        <w:snapToGrid w:val="0"/>
        <w:spacing w:line="600" w:lineRule="exact"/>
        <w:ind w:firstLine="0" w:firstLineChars="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3"/>
        <w:rPr>
          <w:color w:val="auto"/>
          <w:highlight w:val="none"/>
        </w:rPr>
      </w:pPr>
      <w:bookmarkStart w:id="34" w:name="_Toc4952"/>
      <w:bookmarkStart w:id="35" w:name="_Toc19050"/>
      <w:bookmarkStart w:id="36" w:name="_Toc20594"/>
      <w:bookmarkStart w:id="37" w:name="_Toc23581"/>
      <w:bookmarkStart w:id="38" w:name="_Toc14552"/>
      <w:bookmarkStart w:id="39" w:name="_Toc7118"/>
      <w:bookmarkStart w:id="40" w:name="_Toc3156"/>
      <w:bookmarkStart w:id="41" w:name="_Toc14870"/>
      <w:bookmarkStart w:id="42" w:name="_Toc10930"/>
      <w:bookmarkStart w:id="43" w:name="_Toc19759"/>
      <w:bookmarkStart w:id="44" w:name="_Toc7437"/>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18"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81.6pt;margin-top:56.7pt;height:0pt;width:75.5pt;z-index:251662336;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Kk/6JPIBAADj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17"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83.1pt;margin-top:21.3pt;height:0pt;width:75.5pt;z-index:251661312;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mUyGtfIBAADj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四</w:t>
      </w:r>
      <w:r>
        <w:rPr>
          <w:rFonts w:hint="eastAsia"/>
          <w:color w:val="auto"/>
          <w:highlight w:val="none"/>
        </w:rPr>
        <w:t>章</w:t>
      </w:r>
      <w:bookmarkEnd w:id="34"/>
      <w:bookmarkEnd w:id="35"/>
      <w:bookmarkEnd w:id="36"/>
      <w:bookmarkEnd w:id="37"/>
      <w:bookmarkEnd w:id="38"/>
      <w:bookmarkEnd w:id="39"/>
      <w:bookmarkEnd w:id="40"/>
      <w:bookmarkEnd w:id="41"/>
      <w:bookmarkEnd w:id="42"/>
      <w:bookmarkEnd w:id="43"/>
      <w:bookmarkEnd w:id="44"/>
    </w:p>
    <w:p>
      <w:pPr>
        <w:pStyle w:val="37"/>
        <w:rPr>
          <w:color w:val="auto"/>
          <w:highlight w:val="none"/>
        </w:rPr>
      </w:pPr>
    </w:p>
    <w:p>
      <w:pPr>
        <w:pStyle w:val="3"/>
        <w:rPr>
          <w:color w:val="auto"/>
          <w:highlight w:val="none"/>
        </w:rPr>
      </w:pPr>
      <w:bookmarkStart w:id="45" w:name="_Toc29484"/>
      <w:bookmarkStart w:id="46" w:name="_Toc22212"/>
      <w:bookmarkStart w:id="47" w:name="_Toc12177"/>
      <w:bookmarkStart w:id="48" w:name="_Toc88209941"/>
      <w:bookmarkStart w:id="49" w:name="_Toc7831"/>
      <w:bookmarkStart w:id="50" w:name="_Toc87616378"/>
      <w:bookmarkStart w:id="51" w:name="_Toc13898"/>
      <w:bookmarkStart w:id="52" w:name="_Toc29345"/>
      <w:bookmarkStart w:id="53" w:name="_Toc6308"/>
      <w:bookmarkStart w:id="54" w:name="_Toc21079"/>
      <w:bookmarkStart w:id="55" w:name="_Toc30530"/>
      <w:bookmarkStart w:id="56" w:name="_Toc32607"/>
      <w:bookmarkStart w:id="57" w:name="_Toc21840"/>
      <w:r>
        <w:rPr>
          <w:rFonts w:hint="eastAsia"/>
          <w:color w:val="auto"/>
          <w:highlight w:val="none"/>
        </w:rPr>
        <w:t>评审办法</w:t>
      </w:r>
      <w:bookmarkEnd w:id="45"/>
      <w:bookmarkEnd w:id="46"/>
      <w:bookmarkEnd w:id="47"/>
      <w:bookmarkEnd w:id="48"/>
      <w:bookmarkEnd w:id="49"/>
      <w:bookmarkEnd w:id="50"/>
      <w:bookmarkEnd w:id="51"/>
      <w:bookmarkEnd w:id="52"/>
      <w:bookmarkEnd w:id="53"/>
      <w:bookmarkEnd w:id="54"/>
      <w:bookmarkEnd w:id="55"/>
      <w:bookmarkEnd w:id="56"/>
      <w:bookmarkEnd w:id="57"/>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2"/>
        <w:ind w:firstLine="0"/>
        <w:rPr>
          <w:rFonts w:ascii="方正小标宋简体" w:eastAsia="方正小标宋简体"/>
          <w:color w:val="auto"/>
          <w:sz w:val="44"/>
          <w:szCs w:val="44"/>
          <w:highlight w:val="none"/>
        </w:rPr>
      </w:pPr>
    </w:p>
    <w:p>
      <w:pPr>
        <w:pStyle w:val="4"/>
        <w:rPr>
          <w:color w:val="auto"/>
          <w:highlight w:val="none"/>
        </w:rPr>
      </w:pPr>
      <w:bookmarkStart w:id="58" w:name="_Toc26826"/>
      <w:bookmarkStart w:id="59" w:name="_Toc23033"/>
      <w:r>
        <w:rPr>
          <w:rFonts w:hint="eastAsia"/>
          <w:color w:val="auto"/>
          <w:highlight w:val="none"/>
        </w:rPr>
        <w:sym w:font="Wingdings 2" w:char="0052"/>
      </w:r>
      <w:r>
        <w:rPr>
          <w:rFonts w:hint="eastAsia"/>
          <w:color w:val="auto"/>
          <w:highlight w:val="none"/>
        </w:rPr>
        <w:t>经评审的最低价法</w:t>
      </w:r>
      <w:bookmarkEnd w:id="58"/>
      <w:bookmarkEnd w:id="59"/>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pPr>
        <w:adjustRightInd w:val="0"/>
        <w:snapToGrid w:val="0"/>
        <w:spacing w:line="600" w:lineRule="exact"/>
        <w:ind w:firstLine="420" w:firstLineChars="150"/>
        <w:jc w:val="left"/>
        <w:rPr>
          <w:rFonts w:hint="eastAsia" w:ascii="仿宋_GB2312" w:eastAsia="仿宋_GB2312" w:hAnsiTheme="minorEastAsia"/>
          <w:color w:val="auto"/>
          <w:sz w:val="28"/>
          <w:szCs w:val="28"/>
          <w:highlight w:val="none"/>
          <w:lang w:eastAsia="zh-CN"/>
        </w:rPr>
      </w:pPr>
      <w:r>
        <w:rPr>
          <w:rFonts w:hint="eastAsia" w:ascii="仿宋_GB2312" w:eastAsia="仿宋_GB2312" w:hAnsiTheme="minorEastAsia"/>
          <w:color w:val="auto"/>
          <w:sz w:val="28"/>
          <w:szCs w:val="28"/>
          <w:highlight w:val="none"/>
        </w:rPr>
        <w:t>（1）运输费用及保险费。</w:t>
      </w:r>
      <w:r>
        <w:rPr>
          <w:rFonts w:hint="eastAsia" w:ascii="仿宋_GB2312" w:eastAsia="仿宋_GB2312" w:hAnsiTheme="minorEastAsia"/>
          <w:color w:val="auto"/>
          <w:sz w:val="28"/>
          <w:szCs w:val="28"/>
          <w:highlight w:val="none"/>
          <w:lang w:eastAsia="zh-CN"/>
        </w:rPr>
        <w:t>（如有）</w:t>
      </w:r>
    </w:p>
    <w:p>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4"/>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有响应函</w:t>
            </w:r>
            <w:r>
              <w:rPr>
                <w:rFonts w:hint="eastAsia" w:ascii="仿宋_GB2312" w:eastAsia="仿宋_GB2312"/>
                <w:color w:val="auto"/>
                <w:sz w:val="24"/>
                <w:szCs w:val="24"/>
                <w:highlight w:val="none"/>
              </w:rPr>
              <w:t>，</w:t>
            </w:r>
            <w:r>
              <w:rPr>
                <w:rFonts w:ascii="仿宋_GB2312" w:eastAsia="仿宋_GB2312"/>
                <w:color w:val="auto"/>
                <w:sz w:val="24"/>
                <w:szCs w:val="24"/>
                <w:highlight w:val="none"/>
              </w:rPr>
              <w:t>有法定代表人或其委托代理人签字并加盖单位章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hint="eastAsia" w:ascii="仿宋_GB2312" w:eastAsia="仿宋_GB2312"/>
                <w:color w:val="auto"/>
                <w:sz w:val="24"/>
                <w:szCs w:val="24"/>
                <w:highlight w:val="none"/>
                <w:lang w:eastAsia="zh-CN"/>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pacing w:line="400" w:lineRule="exact"/>
        <w:jc w:val="left"/>
        <w:rPr>
          <w:color w:val="auto"/>
          <w:highlight w:val="none"/>
        </w:rPr>
      </w:pPr>
      <w:r>
        <w:rPr>
          <w:rFonts w:hint="eastAsia" w:ascii="仿宋_GB2312" w:eastAsia="仿宋_GB2312" w:hAnsiTheme="minorEastAsia"/>
          <w:color w:val="auto"/>
          <w:szCs w:val="21"/>
          <w:highlight w:val="none"/>
        </w:rPr>
        <w:t>说明：初步评审活动依照</w:t>
      </w:r>
      <w:r>
        <w:rPr>
          <w:rFonts w:hint="eastAsia" w:ascii="仿宋_GB2312" w:eastAsia="仿宋_GB2312" w:hAnsiTheme="minorEastAsia"/>
          <w:color w:val="auto"/>
          <w:szCs w:val="21"/>
          <w:highlight w:val="none"/>
          <w:lang w:val="en-US" w:eastAsia="zh-CN"/>
        </w:rPr>
        <w:t>形式评审、</w:t>
      </w:r>
      <w:r>
        <w:rPr>
          <w:rFonts w:hint="eastAsia" w:ascii="仿宋_GB2312" w:eastAsia="仿宋_GB2312" w:hAnsiTheme="minorEastAsia"/>
          <w:color w:val="auto"/>
          <w:szCs w:val="21"/>
          <w:highlight w:val="none"/>
        </w:rPr>
        <w:t>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3"/>
        <w:rPr>
          <w:rFonts w:hint="eastAsia"/>
          <w:color w:val="auto"/>
          <w:highlight w:val="none"/>
        </w:rPr>
      </w:pPr>
    </w:p>
    <w:p>
      <w:pPr>
        <w:pStyle w:val="3"/>
        <w:rPr>
          <w:rFonts w:hint="eastAsia"/>
          <w:color w:val="auto"/>
          <w:highlight w:val="none"/>
        </w:rPr>
      </w:pPr>
    </w:p>
    <w:p>
      <w:pPr>
        <w:pStyle w:val="3"/>
        <w:rPr>
          <w:rFonts w:hint="eastAsia"/>
          <w:color w:val="auto"/>
          <w:highlight w:val="none"/>
        </w:rPr>
      </w:pP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2355850</wp:posOffset>
                </wp:positionH>
                <wp:positionV relativeFrom="paragraph">
                  <wp:posOffset>34290</wp:posOffset>
                </wp:positionV>
                <wp:extent cx="958850" cy="0"/>
                <wp:effectExtent l="0" t="4445" r="0" b="5080"/>
                <wp:wrapNone/>
                <wp:docPr id="5" name="直接箭头连接符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85.5pt;margin-top:2.7pt;height:0pt;width:75.5pt;z-index:251671552;mso-width-relative:page;mso-height-relative:page;" filled="f" stroked="t" coordsize="21600,21600" o:gfxdata="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5/XDm1QAAAAcBAAAPAAAAAAAAAAEAIAAAACIAAABkcnMvZG93bnJldi54bWxQ&#10;SwECFAAUAAAACACHTuJA94okpPoBAADrAwAADgAAAAAAAAABACAAAAAkAQAAZHJzL2Uyb0RvYy54&#10;bWxQSwUGAAAAAAYABgBZAQAAkA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2348230</wp:posOffset>
                </wp:positionH>
                <wp:positionV relativeFrom="paragraph">
                  <wp:posOffset>540385</wp:posOffset>
                </wp:positionV>
                <wp:extent cx="958850" cy="0"/>
                <wp:effectExtent l="0" t="4445" r="0" b="5080"/>
                <wp:wrapNone/>
                <wp:docPr id="4" name="直接箭头连接符 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84.9pt;margin-top:42.55pt;height:0pt;width:75.5pt;z-index:251672576;mso-width-relative:page;mso-height-relative:page;" filled="f" stroked="t" coordsize="21600,21600" o:gfxdata="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Iqh6jWAAAACQEAAA8AAAAAAAAAAQAgAAAAIgAAAGRycy9kb3ducmV2Lnht&#10;bFBLAQIUABQAAAAIAIdO4kA3XvFj+wEAAOsDAAAOAAAAAAAAAAEAIAAAACUBAABkcnMvZTJvRG9j&#10;LnhtbFBLBQYAAAAABgAGAFkBAACSBQ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五</w:t>
      </w:r>
      <w:r>
        <w:rPr>
          <w:rFonts w:hint="eastAsia"/>
          <w:color w:val="auto"/>
          <w:highlight w:val="none"/>
        </w:rPr>
        <w:t>章</w:t>
      </w:r>
    </w:p>
    <w:p>
      <w:pPr>
        <w:rPr>
          <w:rFonts w:hint="eastAsia"/>
        </w:rPr>
      </w:pPr>
    </w:p>
    <w:p>
      <w:pPr>
        <w:pStyle w:val="4"/>
        <w:rPr>
          <w:rFonts w:hint="eastAsia"/>
          <w:color w:val="auto"/>
          <w:szCs w:val="44"/>
          <w:highlight w:val="none"/>
        </w:rPr>
      </w:pPr>
      <w:r>
        <w:rPr>
          <w:rFonts w:hint="eastAsia"/>
          <w:color w:val="auto"/>
          <w:szCs w:val="44"/>
          <w:highlight w:val="none"/>
        </w:rPr>
        <w:t>采购需求</w:t>
      </w:r>
    </w:p>
    <w:p>
      <w:pPr>
        <w:pStyle w:val="4"/>
        <w:rPr>
          <w:rFonts w:hint="eastAsia"/>
          <w:color w:val="auto"/>
          <w:szCs w:val="44"/>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rPr>
          <w:rFonts w:hint="eastAsia"/>
          <w:color w:val="auto"/>
          <w:szCs w:val="44"/>
          <w:highlight w:val="none"/>
        </w:rPr>
      </w:pPr>
      <w:bookmarkStart w:id="60" w:name="_Toc88209947"/>
    </w:p>
    <w:p>
      <w:pPr>
        <w:spacing w:line="360" w:lineRule="auto"/>
        <w:ind w:firstLine="472" w:firstLineChars="196"/>
        <w:rPr>
          <w:rFonts w:ascii="宋体" w:hAnsi="宋体" w:eastAsia="宋体" w:cs="宋体"/>
          <w:b/>
          <w:color w:val="auto"/>
          <w:sz w:val="24"/>
          <w:szCs w:val="24"/>
          <w:highlight w:val="none"/>
        </w:rPr>
      </w:pPr>
      <w:r>
        <w:rPr>
          <w:rFonts w:ascii="宋体" w:hAnsi="宋体" w:eastAsia="宋体" w:cs="宋体"/>
          <w:b/>
          <w:color w:val="auto"/>
          <w:sz w:val="24"/>
          <w:szCs w:val="24"/>
          <w:highlight w:val="none"/>
        </w:rPr>
        <w:t xml:space="preserve">1、供应商须对本项目为单位的服务进行整体响应，任何只对其中一部分内容进行的响应都被视为无效响应。 </w:t>
      </w:r>
    </w:p>
    <w:p>
      <w:pPr>
        <w:pStyle w:val="13"/>
        <w:numPr>
          <w:ilvl w:val="-1"/>
          <w:numId w:val="0"/>
        </w:numPr>
        <w:adjustRightInd w:val="0"/>
        <w:snapToGrid w:val="0"/>
        <w:spacing w:line="360" w:lineRule="auto"/>
        <w:ind w:firstLine="482" w:firstLineChars="200"/>
        <w:jc w:val="left"/>
        <w:rPr>
          <w:rFonts w:hint="eastAsia" w:ascii="仿宋_GB2312" w:hAnsi="仿宋_GB2312" w:eastAsia="仿宋_GB2312" w:cs="仿宋_GB2312"/>
          <w:b/>
          <w:bCs w:val="0"/>
          <w:color w:val="auto"/>
          <w:kern w:val="2"/>
          <w:sz w:val="28"/>
          <w:szCs w:val="28"/>
          <w:highlight w:val="none"/>
          <w:lang w:val="zh-CN" w:eastAsia="zh-CN"/>
        </w:rPr>
      </w:pPr>
      <w:r>
        <w:rPr>
          <w:rFonts w:ascii="宋体" w:hAnsi="宋体" w:eastAsia="宋体" w:cs="宋体"/>
          <w:b/>
          <w:color w:val="auto"/>
          <w:sz w:val="24"/>
          <w:szCs w:val="24"/>
          <w:highlight w:val="none"/>
        </w:rPr>
        <w:t>2、全文所有要求均为实质性响应条款，供应商如有任何一条负偏离则导致</w:t>
      </w:r>
      <w:r>
        <w:rPr>
          <w:rFonts w:hint="eastAsia" w:ascii="宋体" w:hAnsi="宋体" w:cs="宋体"/>
          <w:b/>
          <w:color w:val="auto"/>
          <w:sz w:val="24"/>
          <w:szCs w:val="24"/>
          <w:highlight w:val="none"/>
        </w:rPr>
        <w:t>响应</w:t>
      </w:r>
      <w:r>
        <w:rPr>
          <w:rFonts w:hint="eastAsia" w:ascii="宋体" w:hAnsi="宋体" w:eastAsia="宋体" w:cs="宋体"/>
          <w:b/>
          <w:color w:val="auto"/>
          <w:sz w:val="24"/>
          <w:szCs w:val="24"/>
          <w:highlight w:val="none"/>
        </w:rPr>
        <w:t>（报价）文件无效。</w:t>
      </w:r>
    </w:p>
    <w:p>
      <w:pPr>
        <w:pStyle w:val="13"/>
        <w:numPr>
          <w:ilvl w:val="-1"/>
          <w:numId w:val="0"/>
        </w:numPr>
        <w:adjustRightInd w:val="0"/>
        <w:snapToGrid w:val="0"/>
        <w:spacing w:line="360" w:lineRule="auto"/>
        <w:ind w:firstLine="0" w:firstLineChars="0"/>
        <w:jc w:val="left"/>
        <w:rPr>
          <w:rFonts w:hint="eastAsia" w:ascii="仿宋_GB2312" w:hAnsi="仿宋_GB2312" w:eastAsia="仿宋_GB2312" w:cs="仿宋_GB2312"/>
          <w:b/>
          <w:bCs w:val="0"/>
          <w:color w:val="auto"/>
          <w:kern w:val="2"/>
          <w:sz w:val="28"/>
          <w:szCs w:val="28"/>
          <w:highlight w:val="none"/>
          <w:lang w:val="zh-CN" w:eastAsia="zh-CN"/>
        </w:rPr>
      </w:pPr>
      <w:r>
        <w:rPr>
          <w:rFonts w:hint="eastAsia" w:ascii="仿宋_GB2312" w:hAnsi="仿宋_GB2312" w:eastAsia="仿宋_GB2312" w:cs="仿宋_GB2312"/>
          <w:b/>
          <w:bCs w:val="0"/>
          <w:color w:val="auto"/>
          <w:kern w:val="2"/>
          <w:sz w:val="28"/>
          <w:szCs w:val="28"/>
          <w:highlight w:val="none"/>
          <w:lang w:val="zh-CN" w:eastAsia="zh-CN"/>
        </w:rPr>
        <w:t>一、项目内容及需求</w:t>
      </w:r>
    </w:p>
    <w:p>
      <w:pPr>
        <w:pStyle w:val="22"/>
        <w:numPr>
          <w:ilvl w:val="-1"/>
          <w:numId w:val="0"/>
        </w:numPr>
        <w:ind w:firstLine="562" w:firstLineChars="200"/>
        <w:rPr>
          <w:rFonts w:hint="eastAsia" w:ascii="仿宋" w:hAnsi="仿宋" w:eastAsia="仿宋" w:cs="仿宋_GB2312"/>
          <w:b/>
          <w:bCs/>
          <w:color w:val="auto"/>
          <w:kern w:val="0"/>
          <w:sz w:val="28"/>
          <w:szCs w:val="28"/>
          <w:highlight w:val="none"/>
          <w:lang w:val="en-US" w:eastAsia="zh-CN"/>
        </w:rPr>
      </w:pPr>
      <w:bookmarkStart w:id="61" w:name="采购需求"/>
      <w:bookmarkEnd w:id="61"/>
      <w:r>
        <w:rPr>
          <w:rFonts w:hint="eastAsia" w:ascii="仿宋" w:hAnsi="仿宋" w:eastAsia="仿宋" w:cs="仿宋_GB2312"/>
          <w:b/>
          <w:bCs/>
          <w:color w:val="auto"/>
          <w:kern w:val="0"/>
          <w:sz w:val="28"/>
          <w:szCs w:val="28"/>
          <w:highlight w:val="none"/>
          <w:lang w:val="en-US" w:eastAsia="zh-CN"/>
        </w:rPr>
        <w:t>大观分公司2024年次氯酸钠加药池改造项目</w:t>
      </w:r>
    </w:p>
    <w:p>
      <w:pPr>
        <w:pStyle w:val="22"/>
        <w:numPr>
          <w:ilvl w:val="-1"/>
          <w:numId w:val="0"/>
        </w:numPr>
        <w:ind w:firstLine="560" w:firstLineChars="200"/>
        <w:rPr>
          <w:rFonts w:hint="eastAsia" w:ascii="仿宋" w:hAnsi="仿宋" w:eastAsia="仿宋" w:cs="仿宋"/>
          <w:color w:val="auto"/>
          <w:kern w:val="2"/>
          <w:sz w:val="28"/>
          <w:szCs w:val="28"/>
          <w:highlight w:val="none"/>
          <w:lang w:val="en-US" w:eastAsia="zh-CN"/>
        </w:rPr>
      </w:pPr>
      <w:r>
        <w:rPr>
          <w:rFonts w:hint="eastAsia" w:ascii="仿宋" w:hAnsi="仿宋" w:eastAsia="仿宋" w:cs="仿宋"/>
          <w:b w:val="0"/>
          <w:color w:val="auto"/>
          <w:kern w:val="2"/>
          <w:sz w:val="28"/>
          <w:szCs w:val="28"/>
          <w:highlight w:val="none"/>
          <w:lang w:val="en-US" w:eastAsia="zh-CN"/>
        </w:rPr>
        <w:t>由于次氯酸钠和硫酸铝存储池均为钢筋混泥土结构，混凝土长期受化学物质浸泡，可能出现渗漏。由于只有一墙之隔，当出现渗漏现象，两者物质融合产生化学作用。为提高安全性，充分隔离两种药剂，达到完全物理隔离，现计划改造次氯酸钠加药池，安装2个玻璃钢复合罐及完善相关配套设施。</w:t>
      </w:r>
      <w:r>
        <w:rPr>
          <w:rFonts w:hint="eastAsia" w:ascii="仿宋" w:hAnsi="仿宋" w:eastAsia="仿宋" w:cs="仿宋"/>
          <w:color w:val="auto"/>
          <w:kern w:val="2"/>
          <w:sz w:val="28"/>
          <w:szCs w:val="28"/>
          <w:highlight w:val="none"/>
          <w:lang w:val="en-US" w:eastAsia="zh-CN"/>
        </w:rPr>
        <w:t>本项目主要实施内容为（详见图纸）：</w:t>
      </w:r>
    </w:p>
    <w:p>
      <w:pPr>
        <w:pStyle w:val="22"/>
        <w:numPr>
          <w:ilvl w:val="-1"/>
          <w:numId w:val="0"/>
        </w:numPr>
        <w:rPr>
          <w:rFonts w:hint="eastAsia" w:ascii="仿宋_GB2312" w:hAnsi="仿宋_GB2312" w:eastAsia="仿宋_GB2312" w:cs="仿宋_GB2312"/>
          <w:b/>
          <w:color w:val="auto"/>
          <w:sz w:val="28"/>
          <w:szCs w:val="28"/>
          <w:highlight w:val="none"/>
        </w:rPr>
      </w:pPr>
      <w:r>
        <w:rPr>
          <w:rFonts w:hint="eastAsia" w:ascii="仿宋" w:hAnsi="仿宋" w:eastAsia="等线" w:cs="仿宋"/>
          <w:color w:val="auto"/>
          <w:kern w:val="2"/>
          <w:sz w:val="28"/>
          <w:szCs w:val="28"/>
          <w:highlight w:val="none"/>
          <w:lang w:val="en-US" w:eastAsia="zh-CN"/>
        </w:rPr>
        <w:drawing>
          <wp:inline distT="0" distB="0" distL="114300" distR="114300">
            <wp:extent cx="5610860" cy="2719705"/>
            <wp:effectExtent l="0" t="0" r="8890" b="4445"/>
            <wp:docPr id="6" name="图片 6" descr="171231576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12315765323"/>
                    <pic:cNvPicPr>
                      <a:picLocks noChangeAspect="1"/>
                    </pic:cNvPicPr>
                  </pic:nvPicPr>
                  <pic:blipFill>
                    <a:blip r:embed="rId10"/>
                    <a:stretch>
                      <a:fillRect/>
                    </a:stretch>
                  </pic:blipFill>
                  <pic:spPr>
                    <a:xfrm>
                      <a:off x="0" y="0"/>
                      <a:ext cx="5610860" cy="2719705"/>
                    </a:xfrm>
                    <a:prstGeom prst="rect">
                      <a:avLst/>
                    </a:prstGeom>
                  </pic:spPr>
                </pic:pic>
              </a:graphicData>
            </a:graphic>
          </wp:inline>
        </w:drawing>
      </w:r>
      <w:r>
        <w:rPr>
          <w:rFonts w:hint="eastAsia" w:ascii="仿宋" w:hAnsi="仿宋" w:eastAsia="等线" w:cs="仿宋"/>
          <w:color w:val="auto"/>
          <w:kern w:val="2"/>
          <w:sz w:val="28"/>
          <w:szCs w:val="28"/>
          <w:highlight w:val="none"/>
          <w:lang w:val="en-US" w:eastAsia="zh-CN"/>
        </w:rPr>
        <w:drawing>
          <wp:inline distT="0" distB="0" distL="114300" distR="114300">
            <wp:extent cx="5610860" cy="2847975"/>
            <wp:effectExtent l="0" t="0" r="8890" b="9525"/>
            <wp:docPr id="7" name="图片 7" descr="171231578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12315782886"/>
                    <pic:cNvPicPr>
                      <a:picLocks noChangeAspect="1"/>
                    </pic:cNvPicPr>
                  </pic:nvPicPr>
                  <pic:blipFill>
                    <a:blip r:embed="rId11"/>
                    <a:stretch>
                      <a:fillRect/>
                    </a:stretch>
                  </pic:blipFill>
                  <pic:spPr>
                    <a:xfrm>
                      <a:off x="0" y="0"/>
                      <a:ext cx="5610860" cy="2847975"/>
                    </a:xfrm>
                    <a:prstGeom prst="rect">
                      <a:avLst/>
                    </a:prstGeom>
                  </pic:spPr>
                </pic:pic>
              </a:graphicData>
            </a:graphic>
          </wp:inline>
        </w:drawing>
      </w:r>
    </w:p>
    <w:p>
      <w:pPr>
        <w:adjustRightInd w:val="0"/>
        <w:snapToGrid w:val="0"/>
        <w:spacing w:line="360" w:lineRule="auto"/>
        <w:jc w:val="left"/>
        <w:rPr>
          <w:rFonts w:hint="eastAsia" w:ascii="仿宋_GB2312" w:hAnsi="仿宋_GB2312" w:eastAsia="仿宋_GB2312" w:cs="仿宋_GB2312"/>
          <w:b/>
          <w:color w:val="auto"/>
          <w:sz w:val="28"/>
          <w:szCs w:val="28"/>
          <w:highlight w:val="none"/>
          <w:lang w:eastAsia="zh-CN"/>
        </w:rPr>
      </w:pPr>
      <w:r>
        <w:rPr>
          <w:rFonts w:hint="eastAsia" w:ascii="仿宋_GB2312" w:hAnsi="仿宋_GB2312" w:eastAsia="仿宋_GB2312" w:cs="仿宋_GB2312"/>
          <w:b/>
          <w:color w:val="auto"/>
          <w:sz w:val="28"/>
          <w:szCs w:val="28"/>
          <w:highlight w:val="none"/>
          <w:lang w:eastAsia="zh-CN"/>
        </w:rPr>
        <w:drawing>
          <wp:inline distT="0" distB="0" distL="114300" distR="114300">
            <wp:extent cx="5610860" cy="2552065"/>
            <wp:effectExtent l="0" t="0" r="8890" b="635"/>
            <wp:docPr id="8" name="图片 8" descr="1712315809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12315809474"/>
                    <pic:cNvPicPr>
                      <a:picLocks noChangeAspect="1"/>
                    </pic:cNvPicPr>
                  </pic:nvPicPr>
                  <pic:blipFill>
                    <a:blip r:embed="rId12"/>
                    <a:stretch>
                      <a:fillRect/>
                    </a:stretch>
                  </pic:blipFill>
                  <pic:spPr>
                    <a:xfrm>
                      <a:off x="0" y="0"/>
                      <a:ext cx="5610860" cy="2552065"/>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593975"/>
            <wp:effectExtent l="0" t="0" r="8890" b="15875"/>
            <wp:docPr id="9" name="图片 9" descr="171231583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12315834093"/>
                    <pic:cNvPicPr>
                      <a:picLocks noChangeAspect="1"/>
                    </pic:cNvPicPr>
                  </pic:nvPicPr>
                  <pic:blipFill>
                    <a:blip r:embed="rId13"/>
                    <a:stretch>
                      <a:fillRect/>
                    </a:stretch>
                  </pic:blipFill>
                  <pic:spPr>
                    <a:xfrm>
                      <a:off x="0" y="0"/>
                      <a:ext cx="5610860" cy="2593975"/>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847975"/>
            <wp:effectExtent l="0" t="0" r="8890" b="9525"/>
            <wp:docPr id="10" name="图片 10" descr="1712315846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12315846604"/>
                    <pic:cNvPicPr>
                      <a:picLocks noChangeAspect="1"/>
                    </pic:cNvPicPr>
                  </pic:nvPicPr>
                  <pic:blipFill>
                    <a:blip r:embed="rId14"/>
                    <a:stretch>
                      <a:fillRect/>
                    </a:stretch>
                  </pic:blipFill>
                  <pic:spPr>
                    <a:xfrm>
                      <a:off x="0" y="0"/>
                      <a:ext cx="5610860" cy="2847975"/>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731770"/>
            <wp:effectExtent l="0" t="0" r="8890" b="11430"/>
            <wp:docPr id="12" name="图片 12" descr="171231587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12315872130"/>
                    <pic:cNvPicPr>
                      <a:picLocks noChangeAspect="1"/>
                    </pic:cNvPicPr>
                  </pic:nvPicPr>
                  <pic:blipFill>
                    <a:blip r:embed="rId15"/>
                    <a:stretch>
                      <a:fillRect/>
                    </a:stretch>
                  </pic:blipFill>
                  <pic:spPr>
                    <a:xfrm>
                      <a:off x="0" y="0"/>
                      <a:ext cx="5610860" cy="2731770"/>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720975"/>
            <wp:effectExtent l="0" t="0" r="8890" b="3175"/>
            <wp:docPr id="11" name="图片 11" descr="171231585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12315859260"/>
                    <pic:cNvPicPr>
                      <a:picLocks noChangeAspect="1"/>
                    </pic:cNvPicPr>
                  </pic:nvPicPr>
                  <pic:blipFill>
                    <a:blip r:embed="rId16"/>
                    <a:stretch>
                      <a:fillRect/>
                    </a:stretch>
                  </pic:blipFill>
                  <pic:spPr>
                    <a:xfrm>
                      <a:off x="0" y="0"/>
                      <a:ext cx="5610860" cy="2720975"/>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615565"/>
            <wp:effectExtent l="0" t="0" r="8890" b="13335"/>
            <wp:docPr id="13" name="图片 13" descr="171231588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12315883533"/>
                    <pic:cNvPicPr>
                      <a:picLocks noChangeAspect="1"/>
                    </pic:cNvPicPr>
                  </pic:nvPicPr>
                  <pic:blipFill>
                    <a:blip r:embed="rId17"/>
                    <a:stretch>
                      <a:fillRect/>
                    </a:stretch>
                  </pic:blipFill>
                  <pic:spPr>
                    <a:xfrm>
                      <a:off x="0" y="0"/>
                      <a:ext cx="5610860" cy="2615565"/>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679700"/>
            <wp:effectExtent l="0" t="0" r="8890" b="6350"/>
            <wp:docPr id="14" name="图片 14" descr="1712315897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12315897615"/>
                    <pic:cNvPicPr>
                      <a:picLocks noChangeAspect="1"/>
                    </pic:cNvPicPr>
                  </pic:nvPicPr>
                  <pic:blipFill>
                    <a:blip r:embed="rId18"/>
                    <a:stretch>
                      <a:fillRect/>
                    </a:stretch>
                  </pic:blipFill>
                  <pic:spPr>
                    <a:xfrm>
                      <a:off x="0" y="0"/>
                      <a:ext cx="5610860" cy="2679700"/>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669540"/>
            <wp:effectExtent l="0" t="0" r="8890" b="16510"/>
            <wp:docPr id="20" name="图片 20" descr="1712315908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12315908362"/>
                    <pic:cNvPicPr>
                      <a:picLocks noChangeAspect="1"/>
                    </pic:cNvPicPr>
                  </pic:nvPicPr>
                  <pic:blipFill>
                    <a:blip r:embed="rId19"/>
                    <a:stretch>
                      <a:fillRect/>
                    </a:stretch>
                  </pic:blipFill>
                  <pic:spPr>
                    <a:xfrm>
                      <a:off x="0" y="0"/>
                      <a:ext cx="5610860" cy="2669540"/>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720975"/>
            <wp:effectExtent l="0" t="0" r="8890" b="3175"/>
            <wp:docPr id="21" name="图片 21" descr="1712315919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12315919049"/>
                    <pic:cNvPicPr>
                      <a:picLocks noChangeAspect="1"/>
                    </pic:cNvPicPr>
                  </pic:nvPicPr>
                  <pic:blipFill>
                    <a:blip r:embed="rId20"/>
                    <a:stretch>
                      <a:fillRect/>
                    </a:stretch>
                  </pic:blipFill>
                  <pic:spPr>
                    <a:xfrm>
                      <a:off x="0" y="0"/>
                      <a:ext cx="5610860" cy="2720975"/>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647950"/>
            <wp:effectExtent l="0" t="0" r="8890" b="0"/>
            <wp:docPr id="22" name="图片 22" descr="171231593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12315930749"/>
                    <pic:cNvPicPr>
                      <a:picLocks noChangeAspect="1"/>
                    </pic:cNvPicPr>
                  </pic:nvPicPr>
                  <pic:blipFill>
                    <a:blip r:embed="rId21"/>
                    <a:stretch>
                      <a:fillRect/>
                    </a:stretch>
                  </pic:blipFill>
                  <pic:spPr>
                    <a:xfrm>
                      <a:off x="0" y="0"/>
                      <a:ext cx="5610860" cy="2647950"/>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700020"/>
            <wp:effectExtent l="0" t="0" r="8890" b="5080"/>
            <wp:docPr id="23" name="图片 23" descr="171231594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712315941572"/>
                    <pic:cNvPicPr>
                      <a:picLocks noChangeAspect="1"/>
                    </pic:cNvPicPr>
                  </pic:nvPicPr>
                  <pic:blipFill>
                    <a:blip r:embed="rId22"/>
                    <a:stretch>
                      <a:fillRect/>
                    </a:stretch>
                  </pic:blipFill>
                  <pic:spPr>
                    <a:xfrm>
                      <a:off x="0" y="0"/>
                      <a:ext cx="5610860" cy="2700020"/>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614930"/>
            <wp:effectExtent l="0" t="0" r="8890" b="13970"/>
            <wp:docPr id="24" name="图片 24" descr="171231595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12315955688"/>
                    <pic:cNvPicPr>
                      <a:picLocks noChangeAspect="1"/>
                    </pic:cNvPicPr>
                  </pic:nvPicPr>
                  <pic:blipFill>
                    <a:blip r:embed="rId23"/>
                    <a:stretch>
                      <a:fillRect/>
                    </a:stretch>
                  </pic:blipFill>
                  <pic:spPr>
                    <a:xfrm>
                      <a:off x="0" y="0"/>
                      <a:ext cx="5610860" cy="2614930"/>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700655"/>
            <wp:effectExtent l="0" t="0" r="8890" b="4445"/>
            <wp:docPr id="25" name="图片 25" descr="171231597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12315970235"/>
                    <pic:cNvPicPr>
                      <a:picLocks noChangeAspect="1"/>
                    </pic:cNvPicPr>
                  </pic:nvPicPr>
                  <pic:blipFill>
                    <a:blip r:embed="rId24"/>
                    <a:stretch>
                      <a:fillRect/>
                    </a:stretch>
                  </pic:blipFill>
                  <pic:spPr>
                    <a:xfrm>
                      <a:off x="0" y="0"/>
                      <a:ext cx="5610860" cy="2700655"/>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658110"/>
            <wp:effectExtent l="0" t="0" r="8890" b="8890"/>
            <wp:docPr id="34" name="图片 34" descr="171231598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712315982555"/>
                    <pic:cNvPicPr>
                      <a:picLocks noChangeAspect="1"/>
                    </pic:cNvPicPr>
                  </pic:nvPicPr>
                  <pic:blipFill>
                    <a:blip r:embed="rId25"/>
                    <a:stretch>
                      <a:fillRect/>
                    </a:stretch>
                  </pic:blipFill>
                  <pic:spPr>
                    <a:xfrm>
                      <a:off x="0" y="0"/>
                      <a:ext cx="5610860" cy="2658110"/>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658110"/>
            <wp:effectExtent l="0" t="0" r="8890" b="8890"/>
            <wp:docPr id="36" name="图片 36" descr="171231599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712315994156"/>
                    <pic:cNvPicPr>
                      <a:picLocks noChangeAspect="1"/>
                    </pic:cNvPicPr>
                  </pic:nvPicPr>
                  <pic:blipFill>
                    <a:blip r:embed="rId26"/>
                    <a:stretch>
                      <a:fillRect/>
                    </a:stretch>
                  </pic:blipFill>
                  <pic:spPr>
                    <a:xfrm>
                      <a:off x="0" y="0"/>
                      <a:ext cx="5610860" cy="2658110"/>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678430"/>
            <wp:effectExtent l="0" t="0" r="8890" b="7620"/>
            <wp:docPr id="37" name="图片 37" descr="171231600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712316003209"/>
                    <pic:cNvPicPr>
                      <a:picLocks noChangeAspect="1"/>
                    </pic:cNvPicPr>
                  </pic:nvPicPr>
                  <pic:blipFill>
                    <a:blip r:embed="rId27"/>
                    <a:stretch>
                      <a:fillRect/>
                    </a:stretch>
                  </pic:blipFill>
                  <pic:spPr>
                    <a:xfrm>
                      <a:off x="0" y="0"/>
                      <a:ext cx="5610860" cy="2678430"/>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678430"/>
            <wp:effectExtent l="0" t="0" r="8890" b="7620"/>
            <wp:docPr id="38" name="图片 38" descr="171231601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712316013909"/>
                    <pic:cNvPicPr>
                      <a:picLocks noChangeAspect="1"/>
                    </pic:cNvPicPr>
                  </pic:nvPicPr>
                  <pic:blipFill>
                    <a:blip r:embed="rId28"/>
                    <a:stretch>
                      <a:fillRect/>
                    </a:stretch>
                  </pic:blipFill>
                  <pic:spPr>
                    <a:xfrm>
                      <a:off x="0" y="0"/>
                      <a:ext cx="5610860" cy="2678430"/>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667635"/>
            <wp:effectExtent l="0" t="0" r="8890" b="18415"/>
            <wp:docPr id="39" name="图片 39" descr="1712316027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712316027227"/>
                    <pic:cNvPicPr>
                      <a:picLocks noChangeAspect="1"/>
                    </pic:cNvPicPr>
                  </pic:nvPicPr>
                  <pic:blipFill>
                    <a:blip r:embed="rId29"/>
                    <a:stretch>
                      <a:fillRect/>
                    </a:stretch>
                  </pic:blipFill>
                  <pic:spPr>
                    <a:xfrm>
                      <a:off x="0" y="0"/>
                      <a:ext cx="5610860" cy="2667635"/>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689860"/>
            <wp:effectExtent l="0" t="0" r="8890" b="15240"/>
            <wp:docPr id="40" name="图片 40" descr="171231604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712316040241"/>
                    <pic:cNvPicPr>
                      <a:picLocks noChangeAspect="1"/>
                    </pic:cNvPicPr>
                  </pic:nvPicPr>
                  <pic:blipFill>
                    <a:blip r:embed="rId30"/>
                    <a:stretch>
                      <a:fillRect/>
                    </a:stretch>
                  </pic:blipFill>
                  <pic:spPr>
                    <a:xfrm>
                      <a:off x="0" y="0"/>
                      <a:ext cx="5610860" cy="2689860"/>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689860"/>
            <wp:effectExtent l="0" t="0" r="8890" b="15240"/>
            <wp:docPr id="41" name="图片 41" descr="1712316048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712316048890"/>
                    <pic:cNvPicPr>
                      <a:picLocks noChangeAspect="1"/>
                    </pic:cNvPicPr>
                  </pic:nvPicPr>
                  <pic:blipFill>
                    <a:blip r:embed="rId31"/>
                    <a:stretch>
                      <a:fillRect/>
                    </a:stretch>
                  </pic:blipFill>
                  <pic:spPr>
                    <a:xfrm>
                      <a:off x="0" y="0"/>
                      <a:ext cx="5610860" cy="2689860"/>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647315"/>
            <wp:effectExtent l="0" t="0" r="8890" b="635"/>
            <wp:docPr id="42" name="图片 42" descr="171231605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712316058676"/>
                    <pic:cNvPicPr>
                      <a:picLocks noChangeAspect="1"/>
                    </pic:cNvPicPr>
                  </pic:nvPicPr>
                  <pic:blipFill>
                    <a:blip r:embed="rId32"/>
                    <a:stretch>
                      <a:fillRect/>
                    </a:stretch>
                  </pic:blipFill>
                  <pic:spPr>
                    <a:xfrm>
                      <a:off x="0" y="0"/>
                      <a:ext cx="5610860" cy="2647315"/>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626360"/>
            <wp:effectExtent l="0" t="0" r="8890" b="2540"/>
            <wp:docPr id="43" name="图片 43" descr="171231606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712316067706"/>
                    <pic:cNvPicPr>
                      <a:picLocks noChangeAspect="1"/>
                    </pic:cNvPicPr>
                  </pic:nvPicPr>
                  <pic:blipFill>
                    <a:blip r:embed="rId33"/>
                    <a:stretch>
                      <a:fillRect/>
                    </a:stretch>
                  </pic:blipFill>
                  <pic:spPr>
                    <a:xfrm>
                      <a:off x="0" y="0"/>
                      <a:ext cx="5610860" cy="2626360"/>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700020"/>
            <wp:effectExtent l="0" t="0" r="8890" b="5080"/>
            <wp:docPr id="44" name="图片 44" descr="171231607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712316076639"/>
                    <pic:cNvPicPr>
                      <a:picLocks noChangeAspect="1"/>
                    </pic:cNvPicPr>
                  </pic:nvPicPr>
                  <pic:blipFill>
                    <a:blip r:embed="rId34"/>
                    <a:stretch>
                      <a:fillRect/>
                    </a:stretch>
                  </pic:blipFill>
                  <pic:spPr>
                    <a:xfrm>
                      <a:off x="0" y="0"/>
                      <a:ext cx="5610860" cy="2700020"/>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700020"/>
            <wp:effectExtent l="0" t="0" r="8890" b="5080"/>
            <wp:docPr id="45" name="图片 45" descr="1712316086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712316086494"/>
                    <pic:cNvPicPr>
                      <a:picLocks noChangeAspect="1"/>
                    </pic:cNvPicPr>
                  </pic:nvPicPr>
                  <pic:blipFill>
                    <a:blip r:embed="rId35"/>
                    <a:stretch>
                      <a:fillRect/>
                    </a:stretch>
                  </pic:blipFill>
                  <pic:spPr>
                    <a:xfrm>
                      <a:off x="0" y="0"/>
                      <a:ext cx="5610860" cy="2700020"/>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573020"/>
            <wp:effectExtent l="0" t="0" r="8890" b="17780"/>
            <wp:docPr id="46" name="图片 46" descr="171231609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712316094841"/>
                    <pic:cNvPicPr>
                      <a:picLocks noChangeAspect="1"/>
                    </pic:cNvPicPr>
                  </pic:nvPicPr>
                  <pic:blipFill>
                    <a:blip r:embed="rId36"/>
                    <a:stretch>
                      <a:fillRect/>
                    </a:stretch>
                  </pic:blipFill>
                  <pic:spPr>
                    <a:xfrm>
                      <a:off x="0" y="0"/>
                      <a:ext cx="5610860" cy="2573020"/>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710815"/>
            <wp:effectExtent l="0" t="0" r="8890" b="13335"/>
            <wp:docPr id="47" name="图片 47" descr="171231610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712316104038"/>
                    <pic:cNvPicPr>
                      <a:picLocks noChangeAspect="1"/>
                    </pic:cNvPicPr>
                  </pic:nvPicPr>
                  <pic:blipFill>
                    <a:blip r:embed="rId37"/>
                    <a:stretch>
                      <a:fillRect/>
                    </a:stretch>
                  </pic:blipFill>
                  <pic:spPr>
                    <a:xfrm>
                      <a:off x="0" y="0"/>
                      <a:ext cx="5610860" cy="2710815"/>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763520"/>
            <wp:effectExtent l="0" t="0" r="8890" b="17780"/>
            <wp:docPr id="48" name="图片 48" descr="171231611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712316113653"/>
                    <pic:cNvPicPr>
                      <a:picLocks noChangeAspect="1"/>
                    </pic:cNvPicPr>
                  </pic:nvPicPr>
                  <pic:blipFill>
                    <a:blip r:embed="rId38"/>
                    <a:stretch>
                      <a:fillRect/>
                    </a:stretch>
                  </pic:blipFill>
                  <pic:spPr>
                    <a:xfrm>
                      <a:off x="0" y="0"/>
                      <a:ext cx="5610860" cy="2763520"/>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595245"/>
            <wp:effectExtent l="0" t="0" r="8890" b="14605"/>
            <wp:docPr id="49" name="图片 49" descr="171231612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712316123997"/>
                    <pic:cNvPicPr>
                      <a:picLocks noChangeAspect="1"/>
                    </pic:cNvPicPr>
                  </pic:nvPicPr>
                  <pic:blipFill>
                    <a:blip r:embed="rId39"/>
                    <a:stretch>
                      <a:fillRect/>
                    </a:stretch>
                  </pic:blipFill>
                  <pic:spPr>
                    <a:xfrm>
                      <a:off x="0" y="0"/>
                      <a:ext cx="5610860" cy="2595245"/>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741930"/>
            <wp:effectExtent l="0" t="0" r="8890" b="1270"/>
            <wp:docPr id="50" name="图片 50" descr="1712316134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712316134812"/>
                    <pic:cNvPicPr>
                      <a:picLocks noChangeAspect="1"/>
                    </pic:cNvPicPr>
                  </pic:nvPicPr>
                  <pic:blipFill>
                    <a:blip r:embed="rId40"/>
                    <a:stretch>
                      <a:fillRect/>
                    </a:stretch>
                  </pic:blipFill>
                  <pic:spPr>
                    <a:xfrm>
                      <a:off x="0" y="0"/>
                      <a:ext cx="5610860" cy="2741930"/>
                    </a:xfrm>
                    <a:prstGeom prst="rect">
                      <a:avLst/>
                    </a:prstGeom>
                  </pic:spPr>
                </pic:pic>
              </a:graphicData>
            </a:graphic>
          </wp:inline>
        </w:drawing>
      </w:r>
      <w:r>
        <w:rPr>
          <w:rFonts w:hint="eastAsia" w:ascii="仿宋_GB2312" w:hAnsi="仿宋_GB2312" w:eastAsia="仿宋_GB2312" w:cs="仿宋_GB2312"/>
          <w:b/>
          <w:color w:val="auto"/>
          <w:sz w:val="28"/>
          <w:szCs w:val="28"/>
          <w:highlight w:val="none"/>
          <w:lang w:eastAsia="zh-CN"/>
        </w:rPr>
        <w:drawing>
          <wp:inline distT="0" distB="0" distL="114300" distR="114300">
            <wp:extent cx="5610860" cy="2668270"/>
            <wp:effectExtent l="0" t="0" r="8890" b="17780"/>
            <wp:docPr id="51" name="图片 51" descr="171231614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712316144733"/>
                    <pic:cNvPicPr>
                      <a:picLocks noChangeAspect="1"/>
                    </pic:cNvPicPr>
                  </pic:nvPicPr>
                  <pic:blipFill>
                    <a:blip r:embed="rId41"/>
                    <a:stretch>
                      <a:fillRect/>
                    </a:stretch>
                  </pic:blipFill>
                  <pic:spPr>
                    <a:xfrm>
                      <a:off x="0" y="0"/>
                      <a:ext cx="5610860" cy="2668270"/>
                    </a:xfrm>
                    <a:prstGeom prst="rect">
                      <a:avLst/>
                    </a:prstGeom>
                  </pic:spPr>
                </pic:pic>
              </a:graphicData>
            </a:graphic>
          </wp:inline>
        </w:drawing>
      </w:r>
    </w:p>
    <w:p>
      <w:pPr>
        <w:adjustRightInd w:val="0"/>
        <w:snapToGrid w:val="0"/>
        <w:spacing w:line="360" w:lineRule="auto"/>
        <w:jc w:val="left"/>
        <w:rPr>
          <w:rFonts w:hint="eastAsia" w:ascii="仿宋" w:hAnsi="仿宋" w:eastAsia="仿宋" w:cs="仿宋"/>
          <w:color w:val="auto"/>
          <w:highlight w:val="none"/>
          <w:lang w:val="en-US" w:eastAsia="zh-CN"/>
        </w:rPr>
      </w:pPr>
      <w:r>
        <w:rPr>
          <w:rFonts w:hint="eastAsia" w:ascii="仿宋_GB2312" w:hAnsi="仿宋_GB2312" w:eastAsia="仿宋_GB2312" w:cs="仿宋_GB2312"/>
          <w:b/>
          <w:color w:val="auto"/>
          <w:sz w:val="28"/>
          <w:szCs w:val="28"/>
          <w:highlight w:val="none"/>
        </w:rPr>
        <w:t>二、</w:t>
      </w:r>
      <w:r>
        <w:rPr>
          <w:rFonts w:hint="eastAsia" w:ascii="仿宋_GB2312" w:hAnsi="仿宋_GB2312" w:eastAsia="仿宋_GB2312" w:cs="仿宋_GB2312"/>
          <w:b/>
          <w:color w:val="auto"/>
          <w:sz w:val="28"/>
          <w:szCs w:val="28"/>
          <w:highlight w:val="none"/>
          <w:lang w:val="zh-CN"/>
        </w:rPr>
        <w:t>项目技术要求</w:t>
      </w:r>
    </w:p>
    <w:p>
      <w:pPr>
        <w:spacing w:line="360" w:lineRule="auto"/>
        <w:ind w:firstLine="560" w:firstLineChars="20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1.采购需求：</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（1）施工人员进入厂区需进行在净水公司公众号进行来访预约，施工期间穿反光衣，佩戴黄色安全帽，施工前必须进行安全教育和技术交底。</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（2）施工后，清理现场垃圾，施工垃圾外运，冲洗施工区域，保护现场环境。</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（3）本项目项目负责人和专职安全员必须常驻施工现场，能随时与业主共同处理施工现场事宜。</w:t>
      </w:r>
    </w:p>
    <w:p>
      <w:pPr>
        <w:spacing w:line="360" w:lineRule="auto"/>
        <w:ind w:firstLine="560" w:firstLineChars="20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（4）本工作范围应包括提供所有需要的材料、机械、劳力、以及其他设施、完成规定的工作和服务，并达到预期的目标。报价人按照约定进行施工、竣工并在质量保修期内承担工程质量保修责任</w:t>
      </w:r>
      <w:r>
        <w:rPr>
          <w:rFonts w:hint="eastAsia" w:ascii="仿宋" w:hAnsi="仿宋" w:eastAsia="仿宋" w:cs="仿宋"/>
          <w:color w:val="auto"/>
          <w:sz w:val="28"/>
          <w:szCs w:val="28"/>
          <w:highlight w:val="none"/>
          <w:lang w:eastAsia="zh-CN"/>
        </w:rPr>
        <w:t>。</w:t>
      </w:r>
    </w:p>
    <w:p>
      <w:pPr>
        <w:spacing w:line="360" w:lineRule="auto"/>
        <w:ind w:firstLine="560" w:firstLineChars="200"/>
        <w:rPr>
          <w:rFonts w:hint="default"/>
          <w:lang w:val="en-US"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根据项目内容、需求及主要技术参数，出具次氯酸钠玻璃钢复合罐的安装尺寸外形图（有资质供货商盖章），标准不低于主要技术参数。图纸应在作为响应文件附件提交。</w:t>
      </w:r>
    </w:p>
    <w:p>
      <w:pPr>
        <w:spacing w:line="360" w:lineRule="auto"/>
        <w:ind w:firstLine="560" w:firstLineChars="20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（6）合同签订后对玻璃钢复合罐进行二次深化设计。</w:t>
      </w:r>
    </w:p>
    <w:p>
      <w:pPr>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（7）主要技术参数：</w:t>
      </w:r>
    </w:p>
    <w:p>
      <w:pPr>
        <w:pStyle w:val="28"/>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玻璃钢储罐技术说明：</w:t>
      </w:r>
    </w:p>
    <w:p>
      <w:pPr>
        <w:pStyle w:val="22"/>
        <w:numPr>
          <w:ilvl w:val="0"/>
          <w:numId w:val="4"/>
        </w:numPr>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产品质保及验收均执行JC/T587-2012;产品的安装及使用按照《玻璃钢贮罐的存放、安装及使用指南》进行；</w:t>
      </w:r>
    </w:p>
    <w:p>
      <w:pPr>
        <w:pStyle w:val="22"/>
        <w:numPr>
          <w:ilvl w:val="0"/>
          <w:numId w:val="4"/>
        </w:numPr>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人孔伸出长度150mm，其余管口伸出长度100mm；</w:t>
      </w:r>
    </w:p>
    <w:p>
      <w:pPr>
        <w:pStyle w:val="22"/>
        <w:numPr>
          <w:ilvl w:val="0"/>
          <w:numId w:val="4"/>
        </w:numPr>
        <w:rPr>
          <w:rFonts w:hint="eastAsia" w:ascii="仿宋" w:hAnsi="仿宋" w:eastAsia="仿宋" w:cs="仿宋"/>
          <w:bCs/>
          <w:color w:val="auto"/>
          <w:kern w:val="0"/>
          <w:sz w:val="28"/>
          <w:szCs w:val="28"/>
          <w:highlight w:val="none"/>
          <w:lang w:val="en-US" w:eastAsia="zh-CN"/>
        </w:rPr>
      </w:pPr>
      <w:r>
        <w:rPr>
          <w:rFonts w:hint="eastAsia" w:ascii="仿宋" w:hAnsi="仿宋" w:eastAsia="仿宋" w:cs="仿宋"/>
          <w:bCs/>
          <w:color w:val="auto"/>
          <w:kern w:val="0"/>
          <w:sz w:val="28"/>
          <w:szCs w:val="28"/>
          <w:highlight w:val="none"/>
          <w:lang w:val="en-US" w:eastAsia="zh-CN"/>
        </w:rPr>
        <w:t>主视图标识管口及其他附件的高度，俯视图表示管口及其他附件的方位；</w:t>
      </w:r>
    </w:p>
    <w:p>
      <w:pPr>
        <w:pStyle w:val="22"/>
        <w:numPr>
          <w:ilvl w:val="0"/>
          <w:numId w:val="4"/>
        </w:numPr>
        <w:rPr>
          <w:rFonts w:hint="eastAsia" w:ascii="仿宋" w:hAnsi="仿宋" w:eastAsia="仿宋" w:cs="仿宋"/>
          <w:bCs/>
          <w:color w:val="auto"/>
          <w:kern w:val="0"/>
          <w:sz w:val="28"/>
          <w:szCs w:val="28"/>
          <w:highlight w:val="none"/>
          <w:lang w:val="en-US" w:eastAsia="zh-CN"/>
        </w:rPr>
      </w:pPr>
      <w:r>
        <w:rPr>
          <w:rFonts w:hint="eastAsia" w:ascii="仿宋" w:hAnsi="仿宋" w:eastAsia="仿宋" w:cs="仿宋"/>
          <w:bCs/>
          <w:color w:val="auto"/>
          <w:kern w:val="0"/>
          <w:sz w:val="28"/>
          <w:szCs w:val="28"/>
          <w:highlight w:val="none"/>
          <w:lang w:val="en-US" w:eastAsia="zh-CN"/>
        </w:rPr>
        <w:t>设备在物料进出过程中要注意与大气连通，避免负压产生；</w:t>
      </w:r>
    </w:p>
    <w:p>
      <w:pPr>
        <w:pStyle w:val="22"/>
        <w:numPr>
          <w:ilvl w:val="0"/>
          <w:numId w:val="4"/>
        </w:numPr>
        <w:rPr>
          <w:rFonts w:hint="eastAsia" w:ascii="仿宋" w:hAnsi="仿宋" w:eastAsia="仿宋" w:cs="仿宋"/>
          <w:bCs/>
          <w:color w:val="auto"/>
          <w:kern w:val="0"/>
          <w:sz w:val="28"/>
          <w:szCs w:val="28"/>
          <w:highlight w:val="none"/>
          <w:lang w:val="en-US" w:eastAsia="zh-CN"/>
        </w:rPr>
      </w:pPr>
      <w:r>
        <w:rPr>
          <w:rFonts w:hint="eastAsia" w:ascii="仿宋" w:hAnsi="仿宋" w:eastAsia="仿宋" w:cs="仿宋"/>
          <w:bCs/>
          <w:color w:val="auto"/>
          <w:kern w:val="0"/>
          <w:sz w:val="28"/>
          <w:szCs w:val="28"/>
          <w:highlight w:val="none"/>
          <w:lang w:val="en-US" w:eastAsia="zh-CN"/>
        </w:rPr>
        <w:t>存储物质：浓度10%次氯酸钠，压力：常压，温度：常温，容量：有效存储容积20m³，材质：PVC/FRP（厚度8mm+8mm）;</w:t>
      </w:r>
    </w:p>
    <w:p>
      <w:pPr>
        <w:pStyle w:val="22"/>
        <w:numPr>
          <w:ilvl w:val="0"/>
          <w:numId w:val="4"/>
        </w:numPr>
        <w:rPr>
          <w:rFonts w:hint="eastAsia" w:ascii="仿宋" w:hAnsi="仿宋" w:eastAsia="仿宋" w:cs="仿宋"/>
          <w:bCs/>
          <w:color w:val="auto"/>
          <w:kern w:val="0"/>
          <w:sz w:val="28"/>
          <w:szCs w:val="28"/>
          <w:highlight w:val="none"/>
          <w:lang w:val="en-US" w:eastAsia="zh-CN"/>
        </w:rPr>
      </w:pPr>
      <w:r>
        <w:rPr>
          <w:rFonts w:hint="eastAsia" w:ascii="仿宋" w:hAnsi="仿宋" w:eastAsia="仿宋" w:cs="仿宋"/>
          <w:bCs/>
          <w:color w:val="auto"/>
          <w:kern w:val="0"/>
          <w:sz w:val="28"/>
          <w:szCs w:val="28"/>
          <w:highlight w:val="none"/>
          <w:lang w:val="en-US" w:eastAsia="zh-CN"/>
        </w:rPr>
        <w:t>尺寸(参考）：DN2600*3800，立式罐体；</w:t>
      </w:r>
    </w:p>
    <w:p>
      <w:pPr>
        <w:pStyle w:val="22"/>
        <w:numPr>
          <w:ilvl w:val="0"/>
          <w:numId w:val="4"/>
        </w:numPr>
        <w:rPr>
          <w:rFonts w:hint="eastAsia" w:ascii="仿宋" w:hAnsi="仿宋" w:eastAsia="仿宋" w:cs="仿宋"/>
          <w:bCs/>
          <w:color w:val="auto"/>
          <w:kern w:val="0"/>
          <w:sz w:val="28"/>
          <w:szCs w:val="28"/>
          <w:highlight w:val="none"/>
          <w:lang w:val="en-US" w:eastAsia="zh-CN"/>
        </w:rPr>
      </w:pPr>
      <w:r>
        <w:rPr>
          <w:rFonts w:hint="eastAsia" w:ascii="仿宋" w:hAnsi="仿宋" w:eastAsia="仿宋" w:cs="仿宋"/>
          <w:bCs/>
          <w:color w:val="auto"/>
          <w:kern w:val="0"/>
          <w:sz w:val="28"/>
          <w:szCs w:val="28"/>
          <w:highlight w:val="none"/>
          <w:lang w:val="en-US" w:eastAsia="zh-CN"/>
        </w:rPr>
        <w:t>罐体内衬防腐蚀层采用双覆膜针对性设计，玻璃缠绕纱采用“巨石”2400#无碱玻纤；</w:t>
      </w:r>
    </w:p>
    <w:p>
      <w:pPr>
        <w:pStyle w:val="22"/>
        <w:numPr>
          <w:ilvl w:val="0"/>
          <w:numId w:val="4"/>
        </w:numPr>
        <w:rPr>
          <w:rFonts w:hint="eastAsia" w:ascii="仿宋" w:hAnsi="仿宋" w:eastAsia="仿宋" w:cs="仿宋"/>
          <w:bCs/>
          <w:color w:val="auto"/>
          <w:kern w:val="0"/>
          <w:sz w:val="28"/>
          <w:szCs w:val="28"/>
          <w:highlight w:val="none"/>
          <w:lang w:val="en-US" w:eastAsia="zh-CN"/>
        </w:rPr>
      </w:pPr>
      <w:r>
        <w:rPr>
          <w:rFonts w:hint="eastAsia" w:ascii="仿宋" w:hAnsi="仿宋" w:eastAsia="仿宋" w:cs="仿宋"/>
          <w:bCs/>
          <w:color w:val="auto"/>
          <w:kern w:val="0"/>
          <w:sz w:val="28"/>
          <w:szCs w:val="28"/>
          <w:highlight w:val="none"/>
          <w:lang w:val="en-US" w:eastAsia="zh-CN"/>
        </w:rPr>
        <w:t>制作工艺：采用整体缠绕制作，罐体壁厚呈梯形由上至下逐渐增厚。罐体外涂抗紫外线吸收剂。</w:t>
      </w:r>
    </w:p>
    <w:p>
      <w:pPr>
        <w:pStyle w:val="22"/>
        <w:rPr>
          <w:rFonts w:hint="eastAsia" w:ascii="仿宋_GB2312" w:hAnsi="宋体" w:eastAsia="仿宋_GB2312" w:cs="宋体"/>
          <w:bCs/>
          <w:color w:val="auto"/>
          <w:kern w:val="0"/>
          <w:sz w:val="28"/>
          <w:szCs w:val="28"/>
          <w:highlight w:val="none"/>
        </w:rPr>
      </w:pPr>
      <w:r>
        <w:rPr>
          <w:rFonts w:hint="eastAsia" w:ascii="仿宋_GB2312" w:hAnsi="宋体" w:eastAsia="仿宋_GB2312" w:cs="宋体"/>
          <w:bCs/>
          <w:color w:val="auto"/>
          <w:kern w:val="0"/>
          <w:sz w:val="28"/>
          <w:szCs w:val="28"/>
          <w:highlight w:val="none"/>
          <w:lang w:val="en-US" w:eastAsia="zh-CN"/>
        </w:rPr>
        <w:t>2.项目其它要求</w:t>
      </w:r>
    </w:p>
    <w:p>
      <w:pPr>
        <w:pStyle w:val="22"/>
        <w:rPr>
          <w:rFonts w:hint="eastAsia" w:ascii="仿宋_GB2312" w:hAnsi="宋体" w:eastAsia="仿宋_GB2312" w:cs="宋体"/>
          <w:bCs/>
          <w:color w:val="auto"/>
          <w:kern w:val="0"/>
          <w:sz w:val="28"/>
          <w:szCs w:val="28"/>
          <w:highlight w:val="none"/>
        </w:rPr>
      </w:pPr>
      <w:r>
        <w:rPr>
          <w:rFonts w:hint="eastAsia" w:ascii="仿宋_GB2312" w:hAnsi="宋体" w:eastAsia="仿宋_GB2312" w:cs="宋体"/>
          <w:bCs/>
          <w:color w:val="auto"/>
          <w:kern w:val="0"/>
          <w:sz w:val="28"/>
          <w:szCs w:val="28"/>
          <w:highlight w:val="none"/>
        </w:rPr>
        <w:t>1.主要材料使用要求</w:t>
      </w:r>
    </w:p>
    <w:p>
      <w:pPr>
        <w:pStyle w:val="22"/>
        <w:rPr>
          <w:rFonts w:hint="default" w:ascii="仿宋_GB2312" w:hAnsi="宋体" w:eastAsia="仿宋_GB2312" w:cs="宋体"/>
          <w:bCs/>
          <w:color w:val="auto"/>
          <w:kern w:val="0"/>
          <w:sz w:val="28"/>
          <w:szCs w:val="28"/>
          <w:highlight w:val="none"/>
          <w:lang w:val="en-US" w:eastAsia="zh-CN"/>
        </w:rPr>
      </w:pPr>
      <w:r>
        <w:rPr>
          <w:rFonts w:hint="eastAsia" w:ascii="仿宋_GB2312" w:hAnsi="宋体" w:eastAsia="仿宋_GB2312" w:cs="宋体"/>
          <w:bCs/>
          <w:color w:val="auto"/>
          <w:kern w:val="0"/>
          <w:sz w:val="28"/>
          <w:szCs w:val="28"/>
          <w:highlight w:val="none"/>
        </w:rPr>
        <w:t>采购货物必须是全新、质量合格的产品。</w:t>
      </w:r>
      <w:r>
        <w:rPr>
          <w:rFonts w:hint="eastAsia" w:ascii="仿宋_GB2312" w:eastAsia="仿宋_GB2312" w:cs="宋体"/>
          <w:bCs/>
          <w:color w:val="auto"/>
          <w:kern w:val="0"/>
          <w:sz w:val="28"/>
          <w:szCs w:val="28"/>
          <w:highlight w:val="none"/>
          <w:lang w:val="en-US" w:eastAsia="zh-CN"/>
        </w:rPr>
        <w:t>仪表等设备要与厂区现用设备相匹配且能上传至中控系统。</w:t>
      </w:r>
    </w:p>
    <w:p>
      <w:pPr>
        <w:pStyle w:val="22"/>
        <w:rPr>
          <w:rFonts w:hint="eastAsia" w:ascii="仿宋_GB2312" w:hAnsi="宋体" w:eastAsia="仿宋_GB2312" w:cs="宋体"/>
          <w:bCs/>
          <w:color w:val="auto"/>
          <w:kern w:val="0"/>
          <w:sz w:val="28"/>
          <w:szCs w:val="28"/>
          <w:highlight w:val="none"/>
        </w:rPr>
      </w:pPr>
      <w:r>
        <w:rPr>
          <w:rFonts w:hint="eastAsia" w:ascii="仿宋_GB2312" w:hAnsi="宋体" w:eastAsia="仿宋_GB2312" w:cs="宋体"/>
          <w:bCs/>
          <w:color w:val="auto"/>
          <w:kern w:val="0"/>
          <w:sz w:val="28"/>
          <w:szCs w:val="28"/>
          <w:highlight w:val="none"/>
        </w:rPr>
        <w:t>2.项目特殊要求</w:t>
      </w:r>
    </w:p>
    <w:p>
      <w:pPr>
        <w:pStyle w:val="22"/>
        <w:rPr>
          <w:rFonts w:hint="eastAsia" w:ascii="仿宋_GB2312" w:hAnsi="宋体" w:eastAsia="仿宋_GB2312" w:cs="宋体"/>
          <w:bCs/>
          <w:color w:val="auto"/>
          <w:kern w:val="0"/>
          <w:sz w:val="28"/>
          <w:szCs w:val="28"/>
          <w:highlight w:val="none"/>
        </w:rPr>
      </w:pPr>
      <w:r>
        <w:rPr>
          <w:rFonts w:hint="eastAsia" w:ascii="仿宋_GB2312" w:hAnsi="宋体" w:eastAsia="仿宋_GB2312" w:cs="宋体"/>
          <w:bCs/>
          <w:color w:val="auto"/>
          <w:kern w:val="0"/>
          <w:sz w:val="28"/>
          <w:szCs w:val="28"/>
          <w:highlight w:val="none"/>
        </w:rPr>
        <w:t>（1）为方便厂区设备管理，本项目所有主材需与目前厂区现有的设备设施匹配。</w:t>
      </w:r>
    </w:p>
    <w:p>
      <w:pPr>
        <w:pStyle w:val="22"/>
        <w:rPr>
          <w:rFonts w:hint="eastAsia" w:ascii="仿宋_GB2312" w:hAnsi="宋体" w:eastAsia="仿宋_GB2312" w:cs="宋体"/>
          <w:bCs/>
          <w:color w:val="auto"/>
          <w:kern w:val="0"/>
          <w:sz w:val="28"/>
          <w:szCs w:val="28"/>
          <w:highlight w:val="none"/>
        </w:rPr>
      </w:pPr>
      <w:r>
        <w:rPr>
          <w:rFonts w:hint="eastAsia" w:ascii="仿宋_GB2312" w:hAnsi="宋体" w:eastAsia="仿宋_GB2312" w:cs="宋体"/>
          <w:bCs/>
          <w:color w:val="auto"/>
          <w:kern w:val="0"/>
          <w:sz w:val="28"/>
          <w:szCs w:val="28"/>
          <w:highlight w:val="none"/>
        </w:rPr>
        <w:t>（</w:t>
      </w:r>
      <w:r>
        <w:rPr>
          <w:rFonts w:hint="eastAsia" w:ascii="仿宋_GB2312" w:eastAsia="仿宋_GB2312" w:cs="宋体"/>
          <w:bCs/>
          <w:color w:val="auto"/>
          <w:kern w:val="0"/>
          <w:sz w:val="28"/>
          <w:szCs w:val="28"/>
          <w:highlight w:val="none"/>
          <w:lang w:val="en-US" w:eastAsia="zh-CN"/>
        </w:rPr>
        <w:t>2</w:t>
      </w:r>
      <w:r>
        <w:rPr>
          <w:rFonts w:hint="eastAsia" w:ascii="仿宋_GB2312" w:hAnsi="宋体" w:eastAsia="仿宋_GB2312" w:cs="宋体"/>
          <w:bCs/>
          <w:color w:val="auto"/>
          <w:kern w:val="0"/>
          <w:sz w:val="28"/>
          <w:szCs w:val="28"/>
          <w:highlight w:val="none"/>
        </w:rPr>
        <w:t>）施工期间遇到任何问题，承包单位应积极、及时反映反馈至承办单位。双方协商解决。承包单位禁止盲目施工，禁止擅自触碰甚至改动厂区内设备设施。一经发现，承包单位必须按原样恢复，产生任何费用全部由承包单位承担，若因此影响对厂区正常运营，本公司保留追究承包单位的赔偿及法律责任。</w:t>
      </w:r>
    </w:p>
    <w:p>
      <w:pPr>
        <w:pStyle w:val="22"/>
        <w:rPr>
          <w:rFonts w:hint="eastAsia" w:ascii="仿宋_GB2312" w:hAnsi="宋体" w:eastAsia="仿宋_GB2312" w:cs="宋体"/>
          <w:bCs/>
          <w:color w:val="auto"/>
          <w:kern w:val="0"/>
          <w:sz w:val="28"/>
          <w:szCs w:val="28"/>
          <w:highlight w:val="none"/>
        </w:rPr>
      </w:pPr>
      <w:r>
        <w:rPr>
          <w:rFonts w:hint="eastAsia" w:ascii="仿宋_GB2312" w:hAnsi="宋体" w:eastAsia="仿宋_GB2312" w:cs="宋体"/>
          <w:bCs/>
          <w:color w:val="auto"/>
          <w:kern w:val="0"/>
          <w:sz w:val="28"/>
          <w:szCs w:val="28"/>
          <w:highlight w:val="none"/>
        </w:rPr>
        <w:t>3.技术资料要求</w:t>
      </w:r>
    </w:p>
    <w:p>
      <w:pPr>
        <w:pStyle w:val="22"/>
        <w:rPr>
          <w:rFonts w:hint="eastAsia" w:ascii="仿宋_GB2312" w:hAnsi="宋体" w:eastAsia="仿宋_GB2312" w:cs="宋体"/>
          <w:bCs/>
          <w:color w:val="auto"/>
          <w:kern w:val="0"/>
          <w:sz w:val="28"/>
          <w:szCs w:val="28"/>
          <w:highlight w:val="none"/>
        </w:rPr>
      </w:pPr>
      <w:r>
        <w:rPr>
          <w:rFonts w:hint="eastAsia" w:ascii="仿宋_GB2312" w:hAnsi="宋体" w:eastAsia="仿宋_GB2312" w:cs="宋体"/>
          <w:bCs/>
          <w:color w:val="auto"/>
          <w:kern w:val="0"/>
          <w:sz w:val="28"/>
          <w:szCs w:val="28"/>
          <w:highlight w:val="none"/>
        </w:rPr>
        <w:t>本项目开展期间，承包方必须整理好本项目的所有的技术资料，不限于项目施工图、竣工图、设备技术说明书等。项目竣工后，承包方将所有关于本项目的技术资料整理好并交至项目承办单位。</w:t>
      </w:r>
    </w:p>
    <w:p>
      <w:pPr>
        <w:pStyle w:val="9"/>
        <w:adjustRightInd w:val="0"/>
        <w:snapToGrid w:val="0"/>
        <w:spacing w:line="520" w:lineRule="exact"/>
        <w:ind w:firstLine="0" w:firstLineChars="0"/>
        <w:rPr>
          <w:rFonts w:ascii="仿宋_GB2312" w:hAnsi="仿宋_GB2312" w:eastAsia="仿宋_GB2312" w:cs="仿宋_GB2312"/>
          <w:b/>
          <w:color w:val="auto"/>
          <w:sz w:val="28"/>
          <w:szCs w:val="28"/>
          <w:highlight w:val="none"/>
          <w:lang w:val="zh-CN"/>
        </w:rPr>
      </w:pPr>
      <w:r>
        <w:rPr>
          <w:rFonts w:hint="eastAsia" w:ascii="仿宋_GB2312" w:hAnsi="仿宋_GB2312" w:eastAsia="仿宋_GB2312" w:cs="仿宋_GB2312"/>
          <w:b/>
          <w:color w:val="auto"/>
          <w:sz w:val="28"/>
          <w:szCs w:val="28"/>
          <w:highlight w:val="none"/>
          <w:lang w:val="en-US" w:eastAsia="zh-CN"/>
        </w:rPr>
        <w:t>三</w:t>
      </w:r>
      <w:r>
        <w:rPr>
          <w:rFonts w:hint="eastAsia" w:ascii="仿宋_GB2312" w:hAnsi="仿宋_GB2312" w:eastAsia="仿宋_GB2312" w:cs="仿宋_GB2312"/>
          <w:b/>
          <w:color w:val="auto"/>
          <w:sz w:val="28"/>
          <w:szCs w:val="28"/>
          <w:highlight w:val="none"/>
          <w:lang w:val="zh-CN"/>
        </w:rPr>
        <w:t>、项目商务要求</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1.工期：</w:t>
      </w:r>
      <w:r>
        <w:rPr>
          <w:rFonts w:hint="eastAsia" w:ascii="仿宋_GB2312" w:hAnsi="仿宋_GB2312" w:eastAsia="仿宋_GB2312" w:cs="仿宋_GB2312"/>
          <w:color w:val="auto"/>
          <w:sz w:val="28"/>
          <w:szCs w:val="28"/>
          <w:highlight w:val="none"/>
          <w:lang w:val="en-US" w:eastAsia="zh-CN"/>
        </w:rPr>
        <w:t>详见附表</w:t>
      </w:r>
      <w:r>
        <w:rPr>
          <w:rFonts w:hint="eastAsia" w:ascii="仿宋_GB2312" w:hAnsi="仿宋_GB2312" w:eastAsia="仿宋_GB2312" w:cs="仿宋_GB2312"/>
          <w:color w:val="auto"/>
          <w:sz w:val="28"/>
          <w:szCs w:val="28"/>
          <w:highlight w:val="none"/>
        </w:rPr>
        <w:t>。具体施工日期及工期调整根据实际计划时间而定。</w:t>
      </w:r>
    </w:p>
    <w:tbl>
      <w:tblPr>
        <w:tblStyle w:val="24"/>
        <w:tblW w:w="7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2"/>
        <w:gridCol w:w="2415"/>
        <w:gridCol w:w="2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952"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项目</w:t>
            </w:r>
          </w:p>
        </w:tc>
        <w:tc>
          <w:tcPr>
            <w:tcW w:w="2415"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交货期</w:t>
            </w:r>
          </w:p>
        </w:tc>
        <w:tc>
          <w:tcPr>
            <w:tcW w:w="2007"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2952"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kern w:val="0"/>
                <w:sz w:val="22"/>
                <w:highlight w:val="none"/>
                <w:u w:val="none"/>
                <w:lang w:eastAsia="zh-CN" w:bidi="ar"/>
              </w:rPr>
              <w:t>大观分公司2024年次氯酸钠加药池改造项目</w:t>
            </w:r>
          </w:p>
        </w:tc>
        <w:tc>
          <w:tcPr>
            <w:tcW w:w="2415"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合同签订后20个自然日内所有设备、材料到大观分公司现场。</w:t>
            </w:r>
          </w:p>
        </w:tc>
        <w:tc>
          <w:tcPr>
            <w:tcW w:w="2007"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到货后15个自然日内完成施工及调试。</w:t>
            </w:r>
          </w:p>
        </w:tc>
      </w:tr>
    </w:tbl>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2.质量要求</w:t>
      </w:r>
    </w:p>
    <w:p>
      <w:pPr>
        <w:autoSpaceDE w:val="0"/>
        <w:autoSpaceDN w:val="0"/>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（1）使用的各种材料必须符合设计和规范要求。</w:t>
      </w:r>
    </w:p>
    <w:p>
      <w:pPr>
        <w:autoSpaceDE w:val="0"/>
        <w:autoSpaceDN w:val="0"/>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（2）各种构件在运输过程中必须有可靠的保护措施。构件外观表面无明显的凹面和损伤。焊疤、飞溅物、毛刺应清理干净。</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（3）必须用合格焊工。焊接、防锈、安装精度必须合格。</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3.安全文明施工要求：</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（1）在工程进行中，承包单位要注意保护场内的各种管线和设施。若有任何损坏，须立即通知有关部门和发包人，并由损坏单位承担损失和修复费用。</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发生重大伤亡及其他安全事故，承包单位应按有关规定立即上报有关部门并通知发包人，同时按政府有关部门要求处理，由事故责任方承担发生的费用。发包人、承包单位对事故责任有争议时，应按政府有关部门的认定处理。</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承包单位在施工期间应严格遵守《中华人民共和国安全生产法》（国家主席70号令）、《建设工程安全生产管理条例》（中华人民共和国国务院令第393号）以及文明施工、深夜施工、环卫和城管等规定，建立规章制度和防护措施。若违反以上规定，由此造成的经济和法律责任，均由承包单位负责。</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4.总包及分包规定：</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承包单位不许转包，不许擅自分包,</w:t>
      </w:r>
      <w:r>
        <w:rPr>
          <w:rFonts w:hint="eastAsia" w:ascii="仿宋_GB2312" w:hAnsi="仿宋_GB2312" w:eastAsia="仿宋_GB2312" w:cs="仿宋_GB2312"/>
          <w:bCs/>
          <w:color w:val="auto"/>
          <w:szCs w:val="21"/>
          <w:highlight w:val="none"/>
        </w:rPr>
        <w:t xml:space="preserve"> </w:t>
      </w:r>
      <w:r>
        <w:rPr>
          <w:rFonts w:hint="eastAsia" w:ascii="仿宋_GB2312" w:hAnsi="仿宋_GB2312" w:eastAsia="仿宋_GB2312" w:cs="仿宋_GB2312"/>
          <w:color w:val="auto"/>
          <w:sz w:val="28"/>
          <w:szCs w:val="28"/>
          <w:highlight w:val="none"/>
        </w:rPr>
        <w:t>否则，发包人有权单方面终止合同，并令其立即退场，由此而造成的经济损失由承包单位负责赔偿。</w:t>
      </w:r>
    </w:p>
    <w:p>
      <w:pPr>
        <w:pStyle w:val="6"/>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5.保修期（保养期）：质保期为项目完成经验收合格之日起1年。</w:t>
      </w:r>
    </w:p>
    <w:p>
      <w:pPr>
        <w:pStyle w:val="21"/>
        <w:shd w:val="clear" w:color="auto" w:fill="FFFFFF"/>
        <w:spacing w:before="0" w:beforeAutospacing="0" w:after="0" w:afterAutospacing="0" w:line="520" w:lineRule="exact"/>
        <w:ind w:firstLine="560" w:firstLineChars="200"/>
        <w:jc w:val="both"/>
        <w:rPr>
          <w:rFonts w:ascii="仿宋_GB2312" w:hAnsi="仿宋_GB2312" w:eastAsia="仿宋_GB2312" w:cs="仿宋_GB2312"/>
          <w:color w:val="auto"/>
          <w:kern w:val="2"/>
          <w:sz w:val="28"/>
          <w:szCs w:val="28"/>
          <w:highlight w:val="none"/>
        </w:rPr>
      </w:pPr>
      <w:r>
        <w:rPr>
          <w:rFonts w:hint="eastAsia" w:ascii="仿宋_GB2312" w:hAnsi="仿宋_GB2312" w:eastAsia="仿宋_GB2312" w:cs="仿宋_GB2312"/>
          <w:color w:val="auto"/>
          <w:kern w:val="2"/>
          <w:sz w:val="28"/>
          <w:szCs w:val="28"/>
          <w:highlight w:val="none"/>
        </w:rPr>
        <w:t>6.询价人将自承包人履行完合同义务之日起15个工作日内组织验收，验收要求、验收标准及方法如下：</w:t>
      </w:r>
    </w:p>
    <w:p>
      <w:pPr>
        <w:pStyle w:val="21"/>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（1）验收依据：询价文件、询价响应文件、厂家货物技术标准说明及国家有关的质量标准规定，均为验收依据。</w:t>
      </w:r>
    </w:p>
    <w:p>
      <w:pPr>
        <w:pStyle w:val="21"/>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（2）承包单位根据要求进行设备的安装、调试、测试后，由发包人或政府相关部门进行使用性能方面的验收。</w:t>
      </w:r>
    </w:p>
    <w:p>
      <w:pPr>
        <w:pStyle w:val="21"/>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（3）验收合格条件</w:t>
      </w:r>
    </w:p>
    <w:p>
      <w:pPr>
        <w:pStyle w:val="21"/>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①调试完毕后现场试运行连续稳定工作24小时，无异常，并确保能够达到要求的标准。</w:t>
      </w:r>
    </w:p>
    <w:p>
      <w:pPr>
        <w:pStyle w:val="21"/>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②各类电气系统、保护装置等附属设备均正常运行。</w:t>
      </w:r>
    </w:p>
    <w:p>
      <w:pPr>
        <w:pStyle w:val="21"/>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（4）发包人有权委托我国相关具有检验资质的部门、单位、机构针对维修后设备的精度、性能进行检验。其检验结果将作为验收标准的组成部分之一。</w:t>
      </w:r>
    </w:p>
    <w:p>
      <w:pPr>
        <w:pStyle w:val="21"/>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（5）验收时承包单位必须派代表参加。</w:t>
      </w:r>
    </w:p>
    <w:p>
      <w:pPr>
        <w:pStyle w:val="6"/>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shd w:val="clear" w:color="auto" w:fill="FFFFFF"/>
        </w:rPr>
        <w:t>（6）验收过程所发生的一切费用由承包单位承担。</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7.付款方式：银行汇票形式。</w:t>
      </w:r>
    </w:p>
    <w:p>
      <w:pPr>
        <w:spacing w:line="520" w:lineRule="exact"/>
        <w:ind w:firstLine="560" w:firstLineChars="200"/>
        <w:rPr>
          <w:rFonts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rPr>
        <w:t>8.承包方式：</w:t>
      </w:r>
      <w:r>
        <w:rPr>
          <w:rFonts w:hint="eastAsia" w:ascii="仿宋_GB2312" w:hAnsi="仿宋_GB2312" w:eastAsia="仿宋_GB2312" w:cs="仿宋_GB2312"/>
          <w:color w:val="auto"/>
          <w:sz w:val="28"/>
          <w:szCs w:val="28"/>
          <w:highlight w:val="none"/>
          <w:lang w:val="zh-CN"/>
        </w:rPr>
        <w:t>单价包干。</w:t>
      </w:r>
    </w:p>
    <w:p>
      <w:pPr>
        <w:pStyle w:val="10"/>
        <w:rPr>
          <w:rFonts w:hint="eastAsia"/>
          <w:color w:val="auto"/>
          <w:szCs w:val="44"/>
          <w:highlight w:val="none"/>
        </w:rPr>
      </w:pPr>
    </w:p>
    <w:p>
      <w:pPr>
        <w:pStyle w:val="4"/>
        <w:rPr>
          <w:rFonts w:hint="eastAsia"/>
          <w:color w:val="auto"/>
          <w:szCs w:val="44"/>
          <w:highlight w:val="none"/>
        </w:rPr>
      </w:pPr>
    </w:p>
    <w:p>
      <w:pPr>
        <w:rPr>
          <w:rFonts w:hint="eastAsia"/>
          <w:color w:val="auto"/>
          <w:szCs w:val="44"/>
          <w:highlight w:val="none"/>
        </w:rPr>
      </w:pPr>
    </w:p>
    <w:p>
      <w:pPr>
        <w:pStyle w:val="22"/>
        <w:rPr>
          <w:rFonts w:hint="eastAsia"/>
          <w:color w:val="auto"/>
          <w:highlight w:val="none"/>
        </w:rPr>
      </w:pPr>
    </w:p>
    <w:bookmarkEnd w:id="60"/>
    <w:p>
      <w:pPr>
        <w:pStyle w:val="3"/>
        <w:jc w:val="both"/>
        <w:rPr>
          <w:rFonts w:hint="eastAsia"/>
          <w:color w:val="auto"/>
          <w:highlight w:val="none"/>
        </w:rPr>
      </w:pPr>
      <w:bookmarkStart w:id="62" w:name="_Toc29835"/>
      <w:bookmarkStart w:id="63" w:name="_Toc1496"/>
      <w:bookmarkStart w:id="64" w:name="_Toc537"/>
      <w:bookmarkStart w:id="65" w:name="_Toc12135"/>
      <w:bookmarkStart w:id="66" w:name="_Toc23353"/>
      <w:bookmarkStart w:id="67" w:name="_Toc15570"/>
      <w:bookmarkStart w:id="68" w:name="_Toc25925"/>
      <w:bookmarkStart w:id="69" w:name="_Toc18538"/>
      <w:bookmarkStart w:id="70" w:name="_Toc1284"/>
      <w:bookmarkStart w:id="71" w:name="_Toc23330"/>
      <w:bookmarkStart w:id="72" w:name="_Toc4680"/>
    </w:p>
    <w:p>
      <w:pPr>
        <w:pStyle w:val="3"/>
        <w:rPr>
          <w:color w:val="auto"/>
          <w:highlight w:val="none"/>
        </w:rPr>
      </w:pP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2352675</wp:posOffset>
                </wp:positionH>
                <wp:positionV relativeFrom="paragraph">
                  <wp:posOffset>506095</wp:posOffset>
                </wp:positionV>
                <wp:extent cx="958850" cy="0"/>
                <wp:effectExtent l="0" t="0" r="0" b="0"/>
                <wp:wrapNone/>
                <wp:docPr id="26"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85.25pt;margin-top:39.85pt;height:0pt;width:75.5pt;z-index:251664384;mso-width-relative:page;mso-height-relative:page;" filled="f" stroked="t" coordsize="21600,21600" o:gfxdata="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PY901gAAAAkBAAAPAAAAAAAAAAEAIAAAACIAAABkcnMvZG93bnJldi54bWxQSwECFAAU&#10;AAAACACHTuJAjpfp5vMBAADjAwAADgAAAAAAAAABACAAAAAl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2334895</wp:posOffset>
                </wp:positionH>
                <wp:positionV relativeFrom="paragraph">
                  <wp:posOffset>60960</wp:posOffset>
                </wp:positionV>
                <wp:extent cx="958850" cy="0"/>
                <wp:effectExtent l="0" t="0" r="0" b="0"/>
                <wp:wrapNone/>
                <wp:docPr id="19" name="自选图形 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83.85pt;margin-top:4.8pt;height:0pt;width:75.5pt;z-index:251663360;mso-width-relative:page;mso-height-relative:page;" filled="f" stroked="t" coordsize="21600,21600" o:gfxdata="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wC3OtUAAAAHAQAADwAAAAAAAAABACAAAAAiAAAAZHJzL2Rvd25yZXYueG1sUEsBAhQAFAAA&#10;AAgAh07iQDK09i/yAQAA4wMAAA4AAAAAAAAAAQAgAAAAJAEAAGRycy9lMm9Eb2MueG1sUEsFBgAA&#10;AAAGAAYAWQEAAIgFAAAAAA==&#10;">
                <v:fill on="f" focussize="0,0"/>
                <v:stroke color="#000000" joinstyle="round"/>
                <v:imagedata o:title=""/>
                <o:lock v:ext="edit" aspectratio="f"/>
              </v:shape>
            </w:pict>
          </mc:Fallback>
        </mc:AlternateContent>
      </w:r>
      <w:r>
        <w:rPr>
          <w:rFonts w:hint="eastAsia"/>
          <w:color w:val="auto"/>
          <w:highlight w:val="none"/>
        </w:rPr>
        <w:t>第六章</w:t>
      </w:r>
      <w:bookmarkEnd w:id="62"/>
      <w:bookmarkEnd w:id="63"/>
      <w:bookmarkEnd w:id="64"/>
      <w:bookmarkEnd w:id="65"/>
      <w:bookmarkEnd w:id="66"/>
      <w:bookmarkEnd w:id="67"/>
      <w:bookmarkEnd w:id="68"/>
      <w:bookmarkEnd w:id="69"/>
      <w:bookmarkEnd w:id="70"/>
      <w:bookmarkEnd w:id="71"/>
      <w:bookmarkEnd w:id="72"/>
    </w:p>
    <w:p>
      <w:pPr>
        <w:pStyle w:val="37"/>
        <w:rPr>
          <w:color w:val="auto"/>
          <w:highlight w:val="none"/>
        </w:rPr>
      </w:pPr>
    </w:p>
    <w:p>
      <w:pPr>
        <w:pStyle w:val="3"/>
        <w:rPr>
          <w:color w:val="auto"/>
          <w:highlight w:val="none"/>
        </w:rPr>
      </w:pPr>
      <w:bookmarkStart w:id="73" w:name="_Toc19686"/>
      <w:bookmarkStart w:id="74" w:name="_Toc323"/>
      <w:bookmarkStart w:id="75" w:name="_Toc13309"/>
      <w:bookmarkStart w:id="76" w:name="_Toc87616386"/>
      <w:bookmarkStart w:id="77" w:name="_Toc12968"/>
      <w:bookmarkStart w:id="78" w:name="_Toc12721"/>
      <w:bookmarkStart w:id="79" w:name="_Toc1375"/>
      <w:bookmarkStart w:id="80" w:name="_Toc12980"/>
      <w:bookmarkStart w:id="81" w:name="_Toc88209949"/>
      <w:bookmarkStart w:id="82" w:name="_Toc22797"/>
      <w:bookmarkStart w:id="83" w:name="_Toc8183"/>
      <w:bookmarkStart w:id="84" w:name="_Toc19088"/>
      <w:bookmarkStart w:id="85" w:name="_Toc22501"/>
      <w:r>
        <w:rPr>
          <w:rFonts w:hint="eastAsia"/>
          <w:color w:val="auto"/>
          <w:highlight w:val="none"/>
        </w:rPr>
        <w:t>合同</w:t>
      </w:r>
      <w:bookmarkEnd w:id="73"/>
      <w:bookmarkEnd w:id="74"/>
      <w:bookmarkEnd w:id="75"/>
      <w:bookmarkEnd w:id="76"/>
      <w:bookmarkEnd w:id="77"/>
      <w:bookmarkEnd w:id="78"/>
      <w:bookmarkEnd w:id="79"/>
      <w:bookmarkEnd w:id="80"/>
      <w:bookmarkEnd w:id="81"/>
      <w:bookmarkEnd w:id="82"/>
      <w:bookmarkEnd w:id="83"/>
      <w:bookmarkEnd w:id="84"/>
      <w:bookmarkEnd w:id="85"/>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pPr>
        <w:adjustRightInd/>
        <w:snapToGrid/>
        <w:spacing w:beforeLines="-2147483648" w:afterLines="-2147483648" w:line="240" w:lineRule="auto"/>
        <w:jc w:val="left"/>
        <w:rPr>
          <w:rFonts w:hint="eastAsia" w:ascii="方正小标宋简体" w:eastAsia="方正小标宋简体"/>
          <w:color w:val="auto"/>
          <w:sz w:val="28"/>
          <w:szCs w:val="28"/>
          <w:highlight w:val="none"/>
        </w:rPr>
      </w:pPr>
      <w:r>
        <w:rPr>
          <w:rFonts w:hint="eastAsia" w:ascii="方正小标宋简体" w:eastAsia="方正小标宋简体"/>
          <w:color w:val="auto"/>
          <w:sz w:val="28"/>
          <w:szCs w:val="28"/>
          <w:highlight w:val="none"/>
        </w:rPr>
        <w:br w:type="page"/>
      </w:r>
    </w:p>
    <w:p>
      <w:pPr>
        <w:spacing w:line="400" w:lineRule="atLeast"/>
        <w:jc w:val="center"/>
        <w:rPr>
          <w:rFonts w:ascii="宋体" w:hAnsi="宋体" w:cs="宋体"/>
          <w:b/>
          <w:bCs/>
          <w:color w:val="auto"/>
          <w:sz w:val="48"/>
          <w:szCs w:val="48"/>
          <w:highlight w:val="none"/>
        </w:rPr>
      </w:pPr>
      <w:r>
        <w:rPr>
          <w:rFonts w:hint="eastAsia" w:ascii="宋体" w:hAnsi="宋体" w:cs="宋体"/>
          <w:b/>
          <w:bCs/>
          <w:color w:val="auto"/>
          <w:sz w:val="48"/>
          <w:szCs w:val="48"/>
          <w:highlight w:val="none"/>
        </w:rPr>
        <w:t>广州市净水有限公司</w:t>
      </w:r>
    </w:p>
    <w:p>
      <w:pPr>
        <w:spacing w:line="400" w:lineRule="atLeast"/>
        <w:jc w:val="center"/>
        <w:rPr>
          <w:rFonts w:asciiTheme="majorHAnsi" w:hAnsiTheme="majorHAnsi" w:eastAsiaTheme="majorEastAsia"/>
          <w:b/>
          <w:bCs/>
          <w:color w:val="auto"/>
          <w:sz w:val="52"/>
          <w:szCs w:val="52"/>
          <w:highlight w:val="none"/>
        </w:rPr>
      </w:pPr>
      <w:r>
        <w:rPr>
          <w:rFonts w:hint="eastAsia" w:ascii="宋体" w:hAnsi="宋体" w:cs="宋体"/>
          <w:b/>
          <w:bCs/>
          <w:color w:val="auto"/>
          <w:sz w:val="48"/>
          <w:szCs w:val="48"/>
          <w:highlight w:val="none"/>
        </w:rPr>
        <w:t>设备维修维护/技改项目合同</w:t>
      </w:r>
    </w:p>
    <w:p>
      <w:pPr>
        <w:spacing w:line="400" w:lineRule="atLeast"/>
        <w:jc w:val="center"/>
        <w:rPr>
          <w:rFonts w:ascii="宋体" w:hAnsi="宋体"/>
          <w:b/>
          <w:color w:val="auto"/>
          <w:sz w:val="28"/>
          <w:highlight w:val="none"/>
        </w:rPr>
      </w:pPr>
    </w:p>
    <w:p>
      <w:pPr>
        <w:spacing w:line="400" w:lineRule="atLeast"/>
        <w:jc w:val="center"/>
        <w:rPr>
          <w:rFonts w:ascii="宋体" w:hAnsi="宋体"/>
          <w:b/>
          <w:color w:val="auto"/>
          <w:sz w:val="28"/>
          <w:highlight w:val="none"/>
        </w:rPr>
      </w:pPr>
    </w:p>
    <w:p>
      <w:pPr>
        <w:spacing w:line="0" w:lineRule="atLeast"/>
        <w:rPr>
          <w:rFonts w:ascii="宋体" w:hAnsi="宋体"/>
          <w:b/>
          <w:color w:val="auto"/>
          <w:sz w:val="30"/>
          <w:highlight w:val="none"/>
        </w:rPr>
      </w:pPr>
    </w:p>
    <w:p>
      <w:pPr>
        <w:spacing w:line="0" w:lineRule="atLeast"/>
        <w:rPr>
          <w:rFonts w:ascii="仿宋_GB2312" w:hAnsi="宋体" w:eastAsia="仿宋_GB2312"/>
          <w:b/>
          <w:color w:val="auto"/>
          <w:sz w:val="30"/>
          <w:szCs w:val="30"/>
          <w:highlight w:val="none"/>
        </w:rPr>
      </w:pPr>
    </w:p>
    <w:p>
      <w:pPr>
        <w:spacing w:line="360" w:lineRule="auto"/>
        <w:ind w:left="1506" w:hanging="1506" w:hangingChars="500"/>
        <w:rPr>
          <w:rFonts w:hint="eastAsia" w:ascii="宋体" w:hAnsi="宋体" w:eastAsia="宋体" w:cs="宋体"/>
          <w:b/>
          <w:color w:val="auto"/>
          <w:sz w:val="30"/>
          <w:szCs w:val="30"/>
          <w:highlight w:val="none"/>
          <w:lang w:eastAsia="zh-CN"/>
        </w:rPr>
      </w:pPr>
      <w:r>
        <w:rPr>
          <w:rFonts w:hint="eastAsia" w:ascii="宋体" w:hAnsi="宋体" w:cs="宋体"/>
          <w:b/>
          <w:color w:val="auto"/>
          <w:sz w:val="30"/>
          <w:szCs w:val="30"/>
          <w:highlight w:val="none"/>
        </w:rPr>
        <w:t xml:space="preserve">项目名称: </w:t>
      </w:r>
      <w:r>
        <w:rPr>
          <w:rFonts w:hint="eastAsia" w:ascii="宋体" w:hAnsi="宋体" w:cs="宋体"/>
          <w:b/>
          <w:color w:val="auto"/>
          <w:sz w:val="30"/>
          <w:szCs w:val="30"/>
          <w:highlight w:val="none"/>
          <w:lang w:eastAsia="zh-CN"/>
        </w:rPr>
        <w:t>广州市净水有限公司大观分公司2024年次氯酸钠加药池改造项目</w:t>
      </w:r>
    </w:p>
    <w:p>
      <w:pPr>
        <w:pStyle w:val="48"/>
        <w:spacing w:line="360" w:lineRule="auto"/>
        <w:rPr>
          <w:color w:val="auto"/>
          <w:highlight w:val="none"/>
        </w:rPr>
      </w:pPr>
    </w:p>
    <w:p>
      <w:pPr>
        <w:spacing w:line="400" w:lineRule="atLeast"/>
        <w:rPr>
          <w:rFonts w:hint="eastAsia" w:ascii="宋体" w:hAnsi="宋体" w:eastAsiaTheme="minorEastAsia"/>
          <w:b/>
          <w:color w:val="auto"/>
          <w:sz w:val="30"/>
          <w:szCs w:val="30"/>
          <w:highlight w:val="none"/>
          <w:lang w:val="en-US" w:eastAsia="zh-CN"/>
        </w:rPr>
      </w:pPr>
      <w:r>
        <w:rPr>
          <w:rFonts w:hint="eastAsia" w:ascii="宋体" w:hAnsi="宋体"/>
          <w:b/>
          <w:color w:val="auto"/>
          <w:sz w:val="30"/>
          <w:szCs w:val="30"/>
          <w:highlight w:val="none"/>
        </w:rPr>
        <w:t>项目编号：02122024000001</w:t>
      </w:r>
    </w:p>
    <w:p>
      <w:pPr>
        <w:pStyle w:val="22"/>
        <w:rPr>
          <w:color w:val="auto"/>
          <w:highlight w:val="none"/>
        </w:rPr>
      </w:pPr>
    </w:p>
    <w:p>
      <w:pPr>
        <w:spacing w:line="400" w:lineRule="atLeast"/>
        <w:rPr>
          <w:rFonts w:ascii="宋体" w:hAnsi="宋体" w:cs="宋体"/>
          <w:b/>
          <w:bCs/>
          <w:color w:val="auto"/>
          <w:sz w:val="30"/>
          <w:szCs w:val="30"/>
          <w:highlight w:val="none"/>
        </w:rPr>
      </w:pPr>
      <w:r>
        <w:rPr>
          <w:rFonts w:hint="eastAsia" w:ascii="宋体" w:hAnsi="宋体" w:cs="宋体"/>
          <w:b/>
          <w:color w:val="auto"/>
          <w:sz w:val="30"/>
          <w:szCs w:val="30"/>
          <w:highlight w:val="none"/>
        </w:rPr>
        <w:t>合同编号：</w:t>
      </w:r>
      <w:r>
        <w:rPr>
          <w:rFonts w:hint="eastAsia" w:ascii="宋体" w:hAnsi="宋体" w:cs="宋体"/>
          <w:b/>
          <w:bCs/>
          <w:color w:val="auto"/>
          <w:sz w:val="30"/>
          <w:szCs w:val="30"/>
          <w:highlight w:val="none"/>
        </w:rPr>
        <w:t>穗净水合[     ]    号</w:t>
      </w:r>
    </w:p>
    <w:p>
      <w:pPr>
        <w:spacing w:line="400" w:lineRule="atLeast"/>
        <w:rPr>
          <w:rFonts w:ascii="宋体" w:hAnsi="宋体" w:cs="宋体"/>
          <w:b/>
          <w:color w:val="auto"/>
          <w:sz w:val="30"/>
          <w:szCs w:val="30"/>
          <w:highlight w:val="none"/>
        </w:rPr>
      </w:pPr>
    </w:p>
    <w:p>
      <w:pPr>
        <w:spacing w:line="400" w:lineRule="atLeast"/>
        <w:rPr>
          <w:rFonts w:ascii="宋体" w:hAnsi="宋体" w:cs="宋体"/>
          <w:b/>
          <w:color w:val="auto"/>
          <w:sz w:val="30"/>
          <w:szCs w:val="30"/>
          <w:highlight w:val="none"/>
        </w:rPr>
      </w:pPr>
      <w:r>
        <w:rPr>
          <w:rFonts w:hint="eastAsia" w:ascii="宋体" w:hAnsi="宋体" w:cs="宋体"/>
          <w:b/>
          <w:color w:val="auto"/>
          <w:sz w:val="30"/>
          <w:szCs w:val="30"/>
          <w:highlight w:val="none"/>
        </w:rPr>
        <w:t>甲方：广州市净水有限公司</w:t>
      </w:r>
    </w:p>
    <w:p>
      <w:pPr>
        <w:spacing w:line="400" w:lineRule="atLeast"/>
        <w:rPr>
          <w:rFonts w:ascii="宋体" w:hAnsi="宋体" w:cs="宋体"/>
          <w:b/>
          <w:color w:val="auto"/>
          <w:sz w:val="30"/>
          <w:szCs w:val="30"/>
          <w:highlight w:val="none"/>
        </w:rPr>
      </w:pPr>
    </w:p>
    <w:p>
      <w:pPr>
        <w:spacing w:line="400" w:lineRule="atLeast"/>
        <w:rPr>
          <w:rFonts w:hint="default" w:ascii="宋体" w:hAnsi="宋体" w:eastAsia="宋体" w:cs="宋体"/>
          <w:b/>
          <w:bCs/>
          <w:color w:val="auto"/>
          <w:sz w:val="30"/>
          <w:szCs w:val="30"/>
          <w:highlight w:val="none"/>
          <w:lang w:val="en-US" w:eastAsia="zh-CN"/>
        </w:rPr>
      </w:pPr>
      <w:r>
        <w:rPr>
          <w:rFonts w:hint="eastAsia" w:ascii="宋体" w:hAnsi="宋体" w:cs="宋体"/>
          <w:b/>
          <w:color w:val="auto"/>
          <w:sz w:val="30"/>
          <w:szCs w:val="30"/>
          <w:highlight w:val="none"/>
        </w:rPr>
        <w:t>乙方</w:t>
      </w:r>
      <w:r>
        <w:rPr>
          <w:rFonts w:hint="eastAsia" w:ascii="宋体" w:hAnsi="宋体" w:cs="宋体"/>
          <w:color w:val="auto"/>
          <w:sz w:val="30"/>
          <w:szCs w:val="30"/>
          <w:highlight w:val="none"/>
        </w:rPr>
        <w:t>：</w:t>
      </w:r>
    </w:p>
    <w:p>
      <w:pPr>
        <w:spacing w:line="400" w:lineRule="atLeast"/>
        <w:rPr>
          <w:rFonts w:ascii="宋体" w:hAnsi="宋体" w:cs="宋体"/>
          <w:b/>
          <w:color w:val="auto"/>
          <w:sz w:val="30"/>
          <w:szCs w:val="30"/>
          <w:highlight w:val="none"/>
        </w:rPr>
      </w:pPr>
    </w:p>
    <w:p>
      <w:pPr>
        <w:rPr>
          <w:color w:val="auto"/>
          <w:highlight w:val="none"/>
        </w:rPr>
      </w:pPr>
    </w:p>
    <w:p>
      <w:pPr>
        <w:spacing w:line="400" w:lineRule="atLeast"/>
        <w:rPr>
          <w:rFonts w:ascii="宋体" w:hAnsi="宋体" w:cs="宋体"/>
          <w:b/>
          <w:color w:val="auto"/>
          <w:sz w:val="30"/>
          <w:szCs w:val="30"/>
          <w:highlight w:val="none"/>
        </w:rPr>
      </w:pPr>
      <w:r>
        <w:rPr>
          <w:rFonts w:hint="eastAsia" w:ascii="宋体" w:hAnsi="宋体" w:cs="宋体"/>
          <w:b/>
          <w:color w:val="auto"/>
          <w:sz w:val="30"/>
          <w:szCs w:val="30"/>
          <w:highlight w:val="none"/>
        </w:rPr>
        <w:t xml:space="preserve">签订日期：       年   月   日       </w:t>
      </w:r>
    </w:p>
    <w:p>
      <w:pPr>
        <w:spacing w:line="400" w:lineRule="atLeast"/>
        <w:rPr>
          <w:rFonts w:hint="eastAsia" w:ascii="宋体" w:hAnsi="宋体" w:cs="宋体"/>
          <w:b/>
          <w:color w:val="auto"/>
          <w:sz w:val="30"/>
          <w:highlight w:val="none"/>
        </w:rPr>
      </w:pPr>
      <w:r>
        <w:rPr>
          <w:rFonts w:hint="eastAsia" w:ascii="宋体" w:hAnsi="宋体" w:cs="宋体"/>
          <w:b/>
          <w:color w:val="auto"/>
          <w:sz w:val="30"/>
          <w:highlight w:val="none"/>
        </w:rPr>
        <w:t>签约地点：广州市</w:t>
      </w:r>
    </w:p>
    <w:p>
      <w:pPr>
        <w:pStyle w:val="6"/>
        <w:rPr>
          <w:rFonts w:hint="eastAsia" w:ascii="宋体" w:hAnsi="宋体" w:cs="宋体"/>
          <w:b/>
          <w:color w:val="auto"/>
          <w:sz w:val="30"/>
          <w:highlight w:val="none"/>
        </w:rPr>
      </w:pPr>
    </w:p>
    <w:p>
      <w:pPr>
        <w:pStyle w:val="6"/>
        <w:ind w:left="0" w:leftChars="0" w:firstLine="0" w:firstLineChars="0"/>
        <w:rPr>
          <w:rFonts w:hint="eastAsia" w:ascii="宋体" w:hAnsi="宋体" w:cs="宋体"/>
          <w:b/>
          <w:color w:val="auto"/>
          <w:sz w:val="30"/>
          <w:highlight w:val="none"/>
          <w:lang w:val="zh-CN"/>
        </w:rPr>
      </w:pPr>
    </w:p>
    <w:p>
      <w:pPr>
        <w:spacing w:before="93" w:beforeLines="30" w:line="500" w:lineRule="exact"/>
        <w:ind w:left="210" w:leftChars="100" w:firstLine="600" w:firstLineChars="250"/>
        <w:rPr>
          <w:rFonts w:hint="eastAsia" w:ascii="宋体" w:hAnsi="宋体" w:cs="宋体"/>
          <w:color w:val="auto"/>
          <w:sz w:val="24"/>
          <w:highlight w:val="none"/>
        </w:rPr>
      </w:pPr>
      <w:r>
        <w:rPr>
          <w:rFonts w:hint="eastAsia" w:ascii="宋体" w:hAnsi="宋体" w:cs="宋体"/>
          <w:color w:val="auto"/>
          <w:sz w:val="24"/>
          <w:highlight w:val="none"/>
        </w:rPr>
        <w:t>根据《中华人民共和国民法典》及其他有关法律、行政法规，</w:t>
      </w:r>
      <w:r>
        <w:rPr>
          <w:rFonts w:hint="eastAsia" w:ascii="宋体" w:hAnsi="宋体" w:cs="宋体"/>
          <w:color w:val="auto"/>
          <w:sz w:val="24"/>
          <w:highlight w:val="none"/>
          <w:u w:val="single"/>
        </w:rPr>
        <w:t>广州市净水有限公司</w:t>
      </w:r>
      <w:r>
        <w:rPr>
          <w:rFonts w:hint="eastAsia" w:ascii="宋体" w:hAnsi="宋体" w:cs="宋体"/>
          <w:color w:val="auto"/>
          <w:sz w:val="24"/>
          <w:highlight w:val="none"/>
        </w:rPr>
        <w:t xml:space="preserve"> （以下简称“甲方”）与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 xml:space="preserve"> （以下简称“乙方”）就</w:t>
      </w:r>
      <w:r>
        <w:rPr>
          <w:rFonts w:hint="eastAsia" w:ascii="宋体" w:hAnsi="宋体" w:cs="宋体"/>
          <w:color w:val="auto"/>
          <w:sz w:val="24"/>
          <w:highlight w:val="none"/>
          <w:u w:val="single"/>
          <w:lang w:eastAsia="zh-CN"/>
        </w:rPr>
        <w:t>广州市净水有限公司大观分公司2024年次氯酸钠加药池改造项目</w:t>
      </w:r>
      <w:r>
        <w:rPr>
          <w:rFonts w:hint="eastAsia" w:asciiTheme="minorEastAsia" w:hAnsiTheme="minorEastAsia" w:eastAsiaTheme="minorEastAsia" w:cstheme="minorEastAsia"/>
          <w:color w:val="auto"/>
          <w:sz w:val="24"/>
          <w:highlight w:val="none"/>
        </w:rPr>
        <w:t>承接工作事宜，</w:t>
      </w:r>
      <w:r>
        <w:rPr>
          <w:rFonts w:hint="eastAsia" w:ascii="宋体" w:hAnsi="宋体" w:cs="宋体"/>
          <w:color w:val="auto"/>
          <w:sz w:val="24"/>
          <w:highlight w:val="none"/>
        </w:rPr>
        <w:t>遵循平等、自愿、公平和诚实信用的原则，双方协商一致，订立本合同。</w:t>
      </w:r>
    </w:p>
    <w:p>
      <w:pPr>
        <w:spacing w:before="93" w:beforeLines="30" w:line="500" w:lineRule="exact"/>
        <w:ind w:left="210" w:leftChars="100" w:firstLine="482" w:firstLineChars="200"/>
        <w:rPr>
          <w:rFonts w:ascii="宋体" w:hAnsi="宋体" w:cs="宋体"/>
          <w:b/>
          <w:bCs/>
          <w:color w:val="auto"/>
          <w:sz w:val="24"/>
          <w:highlight w:val="none"/>
        </w:rPr>
      </w:pPr>
      <w:r>
        <w:rPr>
          <w:rFonts w:hint="eastAsia" w:ascii="宋体" w:hAnsi="宋体" w:cs="宋体"/>
          <w:b/>
          <w:bCs/>
          <w:color w:val="auto"/>
          <w:sz w:val="24"/>
          <w:highlight w:val="none"/>
        </w:rPr>
        <w:t>第一条 组成合同的文件及优先顺序</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 xml:space="preserve"> </w:t>
      </w:r>
      <w:r>
        <w:rPr>
          <w:rFonts w:hint="eastAsia" w:hAnsi="宋体" w:cs="宋体"/>
          <w:bCs/>
          <w:color w:val="auto"/>
          <w:sz w:val="24"/>
          <w:highlight w:val="none"/>
        </w:rPr>
        <w:t>下列文件（如有）均为本合同的组成部分，可视为能相互说明和补充的，如果合同文件存在歧义或相矛盾的地方，则根据以下次序判断：</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 xml:space="preserve">⑴ </w:t>
      </w:r>
      <w:r>
        <w:rPr>
          <w:rFonts w:hint="eastAsia" w:ascii="宋体" w:hAnsi="宋体" w:cs="宋体"/>
          <w:color w:val="auto"/>
          <w:sz w:val="24"/>
          <w:highlight w:val="none"/>
        </w:rPr>
        <w:t>在本合同实施过程双方签署的补充与修正文件</w:t>
      </w:r>
      <w:r>
        <w:rPr>
          <w:rFonts w:hint="eastAsia" w:ascii="宋体" w:hAnsi="宋体" w:cs="宋体"/>
          <w:bCs/>
          <w:color w:val="auto"/>
          <w:sz w:val="24"/>
          <w:highlight w:val="none"/>
        </w:rPr>
        <w:t>；</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⑵ 本合同书；</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 xml:space="preserve">⑶ </w:t>
      </w:r>
      <w:r>
        <w:rPr>
          <w:rFonts w:hint="eastAsia" w:ascii="宋体" w:hAnsi="宋体" w:cs="宋体"/>
          <w:bCs/>
          <w:color w:val="auto"/>
          <w:sz w:val="24"/>
          <w:szCs w:val="22"/>
          <w:highlight w:val="none"/>
        </w:rPr>
        <w:t>成交通知书</w:t>
      </w:r>
      <w:r>
        <w:rPr>
          <w:rFonts w:hint="eastAsia" w:ascii="宋体" w:hAnsi="宋体" w:cs="宋体"/>
          <w:bCs/>
          <w:color w:val="auto"/>
          <w:sz w:val="24"/>
          <w:highlight w:val="none"/>
        </w:rPr>
        <w:t>/委托函；</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⑷ 询价文件；</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⑸ 响应文件；</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⑹ 标准、规范及有关技术性文件；</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⑺ 图纸；</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⑻ 工程量清单/</w:t>
      </w:r>
      <w:r>
        <w:rPr>
          <w:rFonts w:hint="eastAsia" w:ascii="宋体" w:hAnsi="宋体" w:cs="宋体"/>
          <w:color w:val="auto"/>
          <w:sz w:val="24"/>
          <w:highlight w:val="none"/>
        </w:rPr>
        <w:t>工程报价单或预算书；</w:t>
      </w:r>
    </w:p>
    <w:p>
      <w:pPr>
        <w:spacing w:line="500" w:lineRule="exact"/>
        <w:ind w:firstLine="482"/>
        <w:rPr>
          <w:rFonts w:ascii="宋体" w:hAnsi="宋体" w:cs="宋体"/>
          <w:b/>
          <w:bCs/>
          <w:color w:val="auto"/>
          <w:sz w:val="24"/>
          <w:highlight w:val="none"/>
        </w:rPr>
      </w:pPr>
      <w:r>
        <w:rPr>
          <w:rFonts w:hint="eastAsia" w:ascii="宋体" w:hAnsi="宋体" w:cs="宋体"/>
          <w:bCs/>
          <w:color w:val="auto"/>
          <w:sz w:val="24"/>
          <w:highlight w:val="none"/>
        </w:rPr>
        <w:t>⑼ 本合同其他附件；</w:t>
      </w:r>
    </w:p>
    <w:p>
      <w:pPr>
        <w:spacing w:line="500" w:lineRule="exact"/>
        <w:ind w:firstLine="482"/>
        <w:rPr>
          <w:rFonts w:ascii="宋体" w:hAnsi="宋体" w:cs="宋体"/>
          <w:b/>
          <w:bCs/>
          <w:color w:val="auto"/>
          <w:sz w:val="24"/>
          <w:highlight w:val="none"/>
        </w:rPr>
      </w:pPr>
      <w:r>
        <w:rPr>
          <w:rFonts w:hint="eastAsia" w:ascii="宋体" w:hAnsi="宋体" w:cs="宋体"/>
          <w:b/>
          <w:bCs/>
          <w:color w:val="auto"/>
          <w:sz w:val="24"/>
          <w:highlight w:val="none"/>
        </w:rPr>
        <w:t>第二条 项目概况、项目承包范围</w:t>
      </w:r>
    </w:p>
    <w:p>
      <w:pPr>
        <w:spacing w:line="500" w:lineRule="exact"/>
        <w:ind w:firstLine="480" w:firstLineChars="200"/>
        <w:rPr>
          <w:rFonts w:hint="eastAsia" w:ascii="宋体" w:hAnsi="宋体"/>
          <w:color w:val="auto"/>
          <w:sz w:val="24"/>
          <w:highlight w:val="none"/>
          <w:u w:val="single"/>
          <w:lang w:eastAsia="zh-CN"/>
        </w:rPr>
      </w:pPr>
      <w:r>
        <w:rPr>
          <w:rFonts w:hint="eastAsia" w:ascii="宋体" w:hAnsi="宋体" w:cs="宋体"/>
          <w:color w:val="auto"/>
          <w:sz w:val="24"/>
          <w:highlight w:val="none"/>
        </w:rPr>
        <w:t>2.1项目名称：</w:t>
      </w:r>
      <w:r>
        <w:rPr>
          <w:rFonts w:hint="eastAsia" w:ascii="宋体" w:hAnsi="宋体" w:cs="宋体"/>
          <w:color w:val="auto"/>
          <w:sz w:val="24"/>
          <w:highlight w:val="none"/>
          <w:u w:val="single"/>
          <w:lang w:eastAsia="zh-CN"/>
        </w:rPr>
        <w:t>广州市净水有限公司大观分公司2024年次氯酸钠加药池改造项目</w:t>
      </w:r>
    </w:p>
    <w:p>
      <w:pPr>
        <w:spacing w:line="500" w:lineRule="exact"/>
        <w:ind w:firstLine="480" w:firstLineChars="200"/>
        <w:outlineLvl w:val="1"/>
        <w:rPr>
          <w:rFonts w:hint="default" w:hAnsi="宋体" w:cs="宋体"/>
          <w:color w:val="auto"/>
          <w:sz w:val="24"/>
          <w:szCs w:val="20"/>
          <w:highlight w:val="none"/>
          <w:lang w:val="en-US" w:eastAsia="zh-CN"/>
        </w:rPr>
      </w:pPr>
      <w:r>
        <w:rPr>
          <w:rFonts w:hint="eastAsia" w:ascii="宋体" w:hAnsi="宋体" w:cs="宋体"/>
          <w:color w:val="auto"/>
          <w:sz w:val="24"/>
          <w:highlight w:val="none"/>
        </w:rPr>
        <w:t xml:space="preserve">2.2项目地点：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大观分公司</w:t>
      </w:r>
      <w:r>
        <w:rPr>
          <w:rFonts w:hint="eastAsia" w:ascii="宋体" w:hAnsi="宋体" w:cs="宋体"/>
          <w:color w:val="auto"/>
          <w:sz w:val="24"/>
          <w:highlight w:val="none"/>
          <w:u w:val="single"/>
        </w:rPr>
        <w:t xml:space="preserve"> 。</w:t>
      </w:r>
    </w:p>
    <w:p>
      <w:pPr>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2.3项目承包范围：包括提供所有需要的材料、机械、人工、设施、完成合同约定的工作和服务。按照甲方审核同意的方案、图纸所包括的实施范围和内容进行施工并在质量保修期内承担项目质量保修责任。</w:t>
      </w:r>
    </w:p>
    <w:p>
      <w:pPr>
        <w:pStyle w:val="28"/>
        <w:rPr>
          <w:color w:val="auto"/>
          <w:highlight w:val="none"/>
        </w:rPr>
      </w:pPr>
    </w:p>
    <w:p>
      <w:pPr>
        <w:pStyle w:val="28"/>
        <w:rPr>
          <w:color w:val="auto"/>
          <w:highlight w:val="none"/>
        </w:rPr>
      </w:pPr>
    </w:p>
    <w:p>
      <w:pPr>
        <w:pStyle w:val="28"/>
        <w:rPr>
          <w:color w:val="auto"/>
          <w:highlight w:val="none"/>
        </w:rPr>
      </w:pPr>
    </w:p>
    <w:p>
      <w:pPr>
        <w:pStyle w:val="28"/>
        <w:rPr>
          <w:color w:val="auto"/>
          <w:highlight w:val="none"/>
        </w:rPr>
      </w:pPr>
    </w:p>
    <w:p>
      <w:pPr>
        <w:pStyle w:val="28"/>
        <w:rPr>
          <w:color w:val="auto"/>
          <w:highlight w:val="none"/>
        </w:rPr>
      </w:pPr>
    </w:p>
    <w:p>
      <w:pPr>
        <w:spacing w:line="500" w:lineRule="exact"/>
        <w:ind w:firstLine="480" w:firstLineChars="200"/>
        <w:rPr>
          <w:rFonts w:hint="eastAsia" w:ascii="宋体" w:hAnsi="宋体" w:cs="宋体" w:eastAsiaTheme="minorEastAsia"/>
          <w:color w:val="auto"/>
          <w:sz w:val="24"/>
          <w:highlight w:val="none"/>
          <w:lang w:eastAsia="zh-CN"/>
        </w:rPr>
      </w:pPr>
      <w:r>
        <w:rPr>
          <w:rFonts w:hint="eastAsia" w:ascii="宋体" w:hAnsi="宋体" w:cs="宋体"/>
          <w:color w:val="auto"/>
          <w:sz w:val="24"/>
          <w:highlight w:val="none"/>
        </w:rPr>
        <w:t>2.4项目内容</w:t>
      </w:r>
      <w:r>
        <w:rPr>
          <w:rFonts w:hint="eastAsia" w:ascii="宋体" w:hAnsi="宋体" w:cs="宋体"/>
          <w:color w:val="auto"/>
          <w:sz w:val="24"/>
          <w:highlight w:val="none"/>
          <w:lang w:eastAsia="zh-CN"/>
        </w:rPr>
        <w:t>：由于次氯酸钠和硫酸铝存储池均为钢筋混泥土结构，混凝土长期受化学物质浸泡，可能出现渗漏。由于只有一墙之隔，当出现渗漏现象，两者物质融合产生化学作用。为提高安全性，充分隔离两种药剂，达到完全物理隔离，现计划改造次氯酸钠加药池，安装2个玻璃钢复合罐及完善相关配套设施。</w:t>
      </w:r>
    </w:p>
    <w:tbl>
      <w:tblPr>
        <w:tblStyle w:val="24"/>
        <w:tblW w:w="7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2"/>
        <w:gridCol w:w="2415"/>
        <w:gridCol w:w="2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952"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项目</w:t>
            </w:r>
          </w:p>
        </w:tc>
        <w:tc>
          <w:tcPr>
            <w:tcW w:w="2415"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交货期</w:t>
            </w:r>
          </w:p>
        </w:tc>
        <w:tc>
          <w:tcPr>
            <w:tcW w:w="2007"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2952"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kern w:val="0"/>
                <w:sz w:val="22"/>
                <w:highlight w:val="none"/>
                <w:u w:val="none"/>
                <w:lang w:eastAsia="zh-CN" w:bidi="ar"/>
              </w:rPr>
              <w:t>大观分公司2024年次氯酸钠加药池改造项目</w:t>
            </w:r>
          </w:p>
        </w:tc>
        <w:tc>
          <w:tcPr>
            <w:tcW w:w="2415"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合同签订后20个自然日内所有设备、材料到大观分公司现场。</w:t>
            </w:r>
          </w:p>
        </w:tc>
        <w:tc>
          <w:tcPr>
            <w:tcW w:w="2007"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到货后15个自然日内完成施工及调试。</w:t>
            </w:r>
          </w:p>
        </w:tc>
      </w:tr>
    </w:tbl>
    <w:p>
      <w:pPr>
        <w:spacing w:line="50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第三条 项目承包方式</w:t>
      </w:r>
    </w:p>
    <w:p>
      <w:pPr>
        <w:spacing w:line="500" w:lineRule="exact"/>
        <w:ind w:firstLine="482" w:firstLineChars="200"/>
        <w:rPr>
          <w:rFonts w:ascii="宋体" w:hAnsi="宋体" w:cs="宋体"/>
          <w:color w:val="auto"/>
          <w:sz w:val="24"/>
          <w:highlight w:val="none"/>
        </w:rPr>
      </w:pPr>
      <w:r>
        <w:rPr>
          <w:rFonts w:hint="eastAsia" w:ascii="Segoe UI Symbol" w:hAnsi="Segoe UI Symbol" w:cs="Segoe UI Symbol"/>
          <w:b/>
          <w:bCs/>
          <w:color w:val="auto"/>
          <w:sz w:val="24"/>
          <w:highlight w:val="none"/>
          <w:lang w:eastAsia="zh-CN"/>
        </w:rPr>
        <w:sym w:font="Wingdings 2" w:char="0052"/>
      </w:r>
      <w:r>
        <w:rPr>
          <w:rFonts w:hint="eastAsia" w:ascii="宋体" w:hAnsi="宋体" w:cs="宋体"/>
          <w:color w:val="auto"/>
          <w:sz w:val="24"/>
          <w:highlight w:val="none"/>
        </w:rPr>
        <w:t>包工、包料、包工期、包质量、包安全、包文明施工。综合单价包干、项目措施费</w:t>
      </w:r>
      <w:r>
        <w:rPr>
          <w:rFonts w:hint="eastAsia" w:ascii="宋体" w:hAnsi="宋体" w:cs="宋体"/>
          <w:color w:val="auto"/>
          <w:sz w:val="24"/>
          <w:highlight w:val="none"/>
          <w:lang w:val="en-US" w:eastAsia="zh-CN"/>
        </w:rPr>
        <w:t>按实结算</w:t>
      </w:r>
      <w:r>
        <w:rPr>
          <w:rFonts w:hint="eastAsia" w:ascii="宋体" w:hAnsi="宋体" w:cs="宋体"/>
          <w:color w:val="auto"/>
          <w:sz w:val="24"/>
          <w:highlight w:val="none"/>
        </w:rPr>
        <w:t>。（单价包干要求附工程量报价/工程预算书）</w:t>
      </w:r>
    </w:p>
    <w:p>
      <w:pPr>
        <w:spacing w:line="500" w:lineRule="exact"/>
        <w:ind w:firstLine="480" w:firstLineChars="200"/>
        <w:rPr>
          <w:rFonts w:ascii="宋体" w:hAnsi="宋体" w:cs="宋体"/>
          <w:color w:val="auto"/>
          <w:sz w:val="24"/>
          <w:highlight w:val="none"/>
        </w:rPr>
      </w:pPr>
      <w:r>
        <w:rPr>
          <w:rFonts w:ascii="宋体" w:hAnsi="宋体" w:cs="宋体"/>
          <w:bCs/>
          <w:color w:val="auto"/>
          <w:sz w:val="24"/>
          <w:highlight w:val="none"/>
        </w:rPr>
        <w:sym w:font="Wingdings" w:char="00A8"/>
      </w:r>
      <w:r>
        <w:rPr>
          <w:rFonts w:hint="eastAsia" w:ascii="宋体" w:hAnsi="宋体" w:cs="宋体"/>
          <w:color w:val="auto"/>
          <w:sz w:val="24"/>
          <w:highlight w:val="none"/>
        </w:rPr>
        <w:t>包工、包料、包质量、包工期、包安全、包文明施工、包设计、包调试、包验收的施工图纸，以总价包干形式。</w:t>
      </w:r>
    </w:p>
    <w:p>
      <w:pPr>
        <w:spacing w:line="50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第四条</w:t>
      </w:r>
      <w:r>
        <w:rPr>
          <w:rFonts w:ascii="宋体" w:hAnsi="宋体" w:cs="宋体"/>
          <w:b/>
          <w:bCs/>
          <w:color w:val="auto"/>
          <w:sz w:val="24"/>
          <w:highlight w:val="none"/>
        </w:rPr>
        <w:t xml:space="preserve"> </w:t>
      </w:r>
      <w:r>
        <w:rPr>
          <w:rFonts w:hint="eastAsia" w:ascii="宋体" w:hAnsi="宋体" w:cs="宋体"/>
          <w:b/>
          <w:bCs/>
          <w:color w:val="auto"/>
          <w:sz w:val="24"/>
          <w:highlight w:val="none"/>
        </w:rPr>
        <w:t>合同价款</w:t>
      </w:r>
    </w:p>
    <w:p>
      <w:pPr>
        <w:spacing w:line="500" w:lineRule="exact"/>
        <w:ind w:firstLine="480" w:firstLineChars="200"/>
        <w:rPr>
          <w:rFonts w:ascii="宋体" w:hAnsi="宋体" w:cs="宋体"/>
          <w:bCs/>
          <w:color w:val="auto"/>
          <w:sz w:val="24"/>
          <w:highlight w:val="none"/>
          <w:bdr w:val="single" w:color="auto" w:sz="4" w:space="0"/>
        </w:rPr>
      </w:pPr>
      <w:r>
        <w:rPr>
          <w:rFonts w:ascii="宋体" w:hAnsi="宋体" w:cs="宋体"/>
          <w:color w:val="auto"/>
          <w:sz w:val="24"/>
          <w:highlight w:val="none"/>
        </w:rPr>
        <w:t>4.1</w:t>
      </w:r>
      <w:r>
        <w:rPr>
          <w:rFonts w:hint="eastAsia" w:ascii="宋体" w:hAnsi="宋体" w:cs="宋体"/>
          <w:color w:val="auto"/>
          <w:sz w:val="24"/>
          <w:highlight w:val="none"/>
        </w:rPr>
        <w:t>合同价款按以下</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(1)</w:t>
      </w:r>
      <w:r>
        <w:rPr>
          <w:rFonts w:ascii="宋体" w:hAnsi="宋体" w:cs="宋体"/>
          <w:color w:val="auto"/>
          <w:sz w:val="24"/>
          <w:highlight w:val="none"/>
          <w:u w:val="single"/>
        </w:rPr>
        <w:t xml:space="preserve"> </w:t>
      </w:r>
      <w:r>
        <w:rPr>
          <w:rFonts w:hint="eastAsia" w:ascii="宋体" w:hAnsi="宋体" w:cs="宋体"/>
          <w:color w:val="auto"/>
          <w:sz w:val="24"/>
          <w:highlight w:val="none"/>
        </w:rPr>
        <w:t>执行。</w:t>
      </w:r>
    </w:p>
    <w:p>
      <w:pPr>
        <w:numPr>
          <w:ilvl w:val="0"/>
          <w:numId w:val="5"/>
        </w:num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合同暂定总价为：</w:t>
      </w:r>
      <w:r>
        <w:rPr>
          <w:rFonts w:hint="eastAsia" w:ascii="宋体" w:hAnsi="宋体" w:cs="宋体"/>
          <w:b/>
          <w:color w:val="auto"/>
          <w:sz w:val="24"/>
          <w:highlight w:val="none"/>
          <w:u w:val="single"/>
        </w:rPr>
        <w:t>人民币</w:t>
      </w:r>
      <w:r>
        <w:rPr>
          <w:rFonts w:ascii="宋体" w:hAnsi="宋体" w:cs="宋体"/>
          <w:b/>
          <w:color w:val="auto"/>
          <w:sz w:val="24"/>
          <w:highlight w:val="none"/>
          <w:u w:val="single"/>
        </w:rPr>
        <w:t xml:space="preserve"> </w:t>
      </w:r>
      <w:r>
        <w:rPr>
          <w:rFonts w:hint="eastAsia" w:ascii="宋体" w:hAnsi="宋体" w:cs="宋体"/>
          <w:b/>
          <w:color w:val="auto"/>
          <w:sz w:val="24"/>
          <w:highlight w:val="none"/>
          <w:u w:val="single"/>
          <w:lang w:val="en-US" w:eastAsia="zh-CN"/>
        </w:rPr>
        <w:t xml:space="preserve">     </w:t>
      </w:r>
      <w:r>
        <w:rPr>
          <w:rFonts w:ascii="宋体" w:hAnsi="宋体" w:cs="宋体"/>
          <w:b/>
          <w:color w:val="auto"/>
          <w:sz w:val="24"/>
          <w:highlight w:val="none"/>
          <w:u w:val="single"/>
        </w:rPr>
        <w:t xml:space="preserve"> </w:t>
      </w:r>
      <w:r>
        <w:rPr>
          <w:rFonts w:hint="eastAsia" w:ascii="宋体" w:hAnsi="宋体" w:cs="宋体"/>
          <w:b/>
          <w:color w:val="auto"/>
          <w:sz w:val="24"/>
          <w:highlight w:val="none"/>
          <w:u w:val="single"/>
        </w:rPr>
        <w:t>元</w:t>
      </w:r>
      <w:r>
        <w:rPr>
          <w:rFonts w:hint="eastAsia" w:ascii="宋体" w:hAnsi="宋体" w:cs="宋体"/>
          <w:color w:val="auto"/>
          <w:sz w:val="24"/>
          <w:highlight w:val="none"/>
        </w:rPr>
        <w:t>（大写</w:t>
      </w:r>
      <w:r>
        <w:rPr>
          <w:rFonts w:ascii="宋体" w:hAnsi="宋体" w:cs="宋体"/>
          <w:color w:val="auto"/>
          <w:sz w:val="24"/>
          <w:highlight w:val="none"/>
        </w:rPr>
        <w:t>:</w:t>
      </w:r>
      <w:r>
        <w:rPr>
          <w:rFonts w:ascii="宋体" w:hAnsi="宋体" w:cs="宋体"/>
          <w:b/>
          <w:color w:val="auto"/>
          <w:sz w:val="24"/>
          <w:highlight w:val="none"/>
          <w:u w:val="single"/>
        </w:rPr>
        <w:t xml:space="preserve"> </w:t>
      </w:r>
      <w:r>
        <w:rPr>
          <w:rFonts w:hint="eastAsia" w:ascii="宋体" w:hAnsi="宋体" w:cs="宋体"/>
          <w:b/>
          <w:color w:val="auto"/>
          <w:sz w:val="24"/>
          <w:highlight w:val="none"/>
          <w:u w:val="single"/>
          <w:lang w:val="en-US" w:eastAsia="zh-CN"/>
        </w:rPr>
        <w:t xml:space="preserve">          </w:t>
      </w:r>
      <w:r>
        <w:rPr>
          <w:rFonts w:hint="eastAsia" w:ascii="宋体" w:hAnsi="宋体" w:cs="宋体"/>
          <w:b/>
          <w:color w:val="auto"/>
          <w:sz w:val="24"/>
          <w:highlight w:val="none"/>
          <w:u w:val="single"/>
        </w:rPr>
        <w:t xml:space="preserve"> </w:t>
      </w:r>
      <w:r>
        <w:rPr>
          <w:rFonts w:hint="eastAsia" w:ascii="宋体" w:hAnsi="宋体" w:cs="宋体"/>
          <w:color w:val="auto"/>
          <w:sz w:val="24"/>
          <w:highlight w:val="none"/>
        </w:rPr>
        <w:t>）。经甲方或甲方委托有资质第三方机构审核后，审核价作为合同结算价。若合同结算价超合同暂定总价，双方另行签订补充协议。</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综合单价</w:t>
      </w:r>
      <w:r>
        <w:rPr>
          <w:rFonts w:hint="eastAsia" w:ascii="宋体" w:hAnsi="宋体" w:cs="宋体"/>
          <w:color w:val="auto"/>
          <w:sz w:val="24"/>
          <w:highlight w:val="none"/>
          <w:lang w:val="en-US" w:eastAsia="zh-CN"/>
        </w:rPr>
        <w:t>详见</w:t>
      </w:r>
      <w:r>
        <w:rPr>
          <w:rFonts w:hint="eastAsia" w:ascii="宋体" w:hAnsi="宋体" w:cs="宋体"/>
          <w:color w:val="auto"/>
          <w:sz w:val="24"/>
          <w:highlight w:val="none"/>
        </w:rPr>
        <w:t>附件</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工程量清单报价。</w:t>
      </w:r>
    </w:p>
    <w:p>
      <w:pPr>
        <w:autoSpaceDE w:val="0"/>
        <w:autoSpaceDN w:val="0"/>
        <w:adjustRightIn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合同单价在合同有效期内为不变价。乙方已经充分考虑本合同履行期间的市场风险和国家政策性调整风险系数并已计入报价，因此合同单价在合同有效期内不因任何因素而作调整。</w:t>
      </w:r>
    </w:p>
    <w:p>
      <w:pPr>
        <w:spacing w:line="500" w:lineRule="exact"/>
        <w:ind w:firstLine="480" w:firstLineChars="200"/>
        <w:rPr>
          <w:rFonts w:ascii="宋体" w:hAnsi="宋体" w:cs="宋体"/>
          <w:color w:val="auto"/>
          <w:sz w:val="24"/>
          <w:highlight w:val="none"/>
        </w:rPr>
      </w:pPr>
      <w:r>
        <w:rPr>
          <w:rFonts w:hint="eastAsia" w:ascii="宋体" w:hAnsi="宋体" w:cs="宋体"/>
          <w:bCs/>
          <w:color w:val="auto"/>
          <w:sz w:val="24"/>
          <w:highlight w:val="none"/>
        </w:rPr>
        <w:t>（</w:t>
      </w:r>
      <w:r>
        <w:rPr>
          <w:rFonts w:ascii="宋体" w:hAnsi="宋体" w:cs="宋体"/>
          <w:bCs/>
          <w:color w:val="auto"/>
          <w:sz w:val="24"/>
          <w:highlight w:val="none"/>
        </w:rPr>
        <w:t>2</w:t>
      </w:r>
      <w:r>
        <w:rPr>
          <w:rFonts w:hint="eastAsia" w:ascii="宋体" w:hAnsi="宋体" w:cs="宋体"/>
          <w:bCs/>
          <w:color w:val="auto"/>
          <w:sz w:val="24"/>
          <w:highlight w:val="none"/>
        </w:rPr>
        <w:t>）</w:t>
      </w:r>
      <w:r>
        <w:rPr>
          <w:rFonts w:hint="eastAsia" w:ascii="宋体" w:hAnsi="宋体" w:cs="宋体"/>
          <w:color w:val="auto"/>
          <w:sz w:val="24"/>
          <w:highlight w:val="none"/>
        </w:rPr>
        <w:t>合同以总价包干形式，合同暂定总价为：</w:t>
      </w:r>
      <w:r>
        <w:rPr>
          <w:rFonts w:hint="eastAsia" w:ascii="宋体" w:hAnsi="宋体" w:cs="宋体"/>
          <w:b/>
          <w:color w:val="auto"/>
          <w:sz w:val="24"/>
          <w:highlight w:val="none"/>
          <w:u w:val="single"/>
        </w:rPr>
        <w:t>人民币</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b/>
          <w:color w:val="auto"/>
          <w:sz w:val="24"/>
          <w:highlight w:val="none"/>
          <w:u w:val="single"/>
        </w:rPr>
        <w:t>元</w:t>
      </w:r>
      <w:r>
        <w:rPr>
          <w:rFonts w:hint="eastAsia" w:ascii="宋体" w:hAnsi="宋体" w:cs="宋体"/>
          <w:color w:val="auto"/>
          <w:sz w:val="24"/>
          <w:highlight w:val="none"/>
        </w:rPr>
        <w:t>（大写</w:t>
      </w:r>
      <w:r>
        <w:rPr>
          <w:rFonts w:ascii="宋体" w:hAnsi="宋体" w:cs="宋体"/>
          <w:color w:val="auto"/>
          <w:sz w:val="24"/>
          <w:highlight w:val="none"/>
        </w:rPr>
        <w:t>:</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color w:val="auto"/>
          <w:sz w:val="24"/>
          <w:highlight w:val="none"/>
        </w:rPr>
        <w:t>）。经甲方或甲方委托有资质第三方机构审核后，若结算审核价比合同暂定总价低，则以结算审核价作为合同结算价，否则以合同暂定总价为合同结算价。</w:t>
      </w:r>
    </w:p>
    <w:p>
      <w:pPr>
        <w:tabs>
          <w:tab w:val="left" w:pos="851"/>
        </w:tabs>
        <w:adjustRightInd w:val="0"/>
        <w:snapToGrid w:val="0"/>
        <w:spacing w:line="500" w:lineRule="exact"/>
        <w:ind w:firstLine="480" w:firstLineChars="200"/>
        <w:rPr>
          <w:rFonts w:ascii="宋体" w:hAnsi="宋体" w:cs="宋体"/>
          <w:color w:val="auto"/>
          <w:sz w:val="24"/>
          <w:highlight w:val="none"/>
        </w:rPr>
      </w:pPr>
      <w:r>
        <w:rPr>
          <w:rFonts w:ascii="宋体" w:hAnsi="宋体" w:cs="宋体"/>
          <w:color w:val="auto"/>
          <w:kern w:val="0"/>
          <w:sz w:val="24"/>
          <w:highlight w:val="none"/>
          <w:lang w:val="zh-CN"/>
        </w:rPr>
        <w:t>4.2</w:t>
      </w:r>
      <w:r>
        <w:rPr>
          <w:rFonts w:hint="eastAsia" w:ascii="宋体" w:hAnsi="宋体" w:cs="宋体"/>
          <w:color w:val="auto"/>
          <w:kern w:val="0"/>
          <w:sz w:val="24"/>
          <w:highlight w:val="none"/>
        </w:rPr>
        <w:t>本合同约定的价格为含税价价格</w:t>
      </w:r>
      <w:r>
        <w:rPr>
          <w:rFonts w:hint="eastAsia" w:ascii="宋体" w:hAnsi="宋体" w:cs="宋体"/>
          <w:color w:val="auto"/>
          <w:sz w:val="24"/>
          <w:highlight w:val="none"/>
        </w:rPr>
        <w:t>（</w:t>
      </w:r>
      <w:r>
        <w:rPr>
          <w:rFonts w:hint="eastAsia" w:ascii="宋体" w:hAnsi="宋体" w:cs="宋体"/>
          <w:color w:val="auto"/>
          <w:sz w:val="24"/>
          <w:highlight w:val="none"/>
          <w:u w:val="single"/>
          <w:lang w:val="en-US" w:eastAsia="zh-CN"/>
        </w:rPr>
        <w:t>税率为9%</w:t>
      </w:r>
      <w:r>
        <w:rPr>
          <w:rFonts w:hint="eastAsia" w:ascii="宋体" w:hAnsi="宋体" w:cs="宋体"/>
          <w:color w:val="auto"/>
          <w:sz w:val="24"/>
          <w:highlight w:val="none"/>
        </w:rPr>
        <w:t>），合同履行期间国家税率调整或乙方开票的实际税率与前述税率不一致的，不含税价不变，价税合计按实际税率相应调整，以开具发票时间为准。</w:t>
      </w:r>
    </w:p>
    <w:p>
      <w:pPr>
        <w:tabs>
          <w:tab w:val="left" w:pos="851"/>
        </w:tabs>
        <w:adjustRightInd w:val="0"/>
        <w:snapToGrid w:val="0"/>
        <w:spacing w:line="500" w:lineRule="exact"/>
        <w:ind w:firstLine="480" w:firstLineChars="200"/>
        <w:jc w:val="left"/>
        <w:rPr>
          <w:rFonts w:ascii="宋体" w:hAnsi="宋体" w:cs="宋体"/>
          <w:color w:val="auto"/>
          <w:kern w:val="0"/>
          <w:sz w:val="24"/>
          <w:highlight w:val="none"/>
          <w:lang w:val="zh-CN"/>
        </w:rPr>
      </w:pPr>
      <w:r>
        <w:rPr>
          <w:rFonts w:ascii="宋体" w:hAnsi="宋体" w:cs="宋体"/>
          <w:color w:val="auto"/>
          <w:kern w:val="0"/>
          <w:sz w:val="24"/>
          <w:highlight w:val="none"/>
          <w:lang w:val="zh-CN"/>
        </w:rPr>
        <w:t>4.3</w:t>
      </w:r>
      <w:r>
        <w:rPr>
          <w:rFonts w:hint="eastAsia" w:ascii="宋体" w:hAnsi="宋体" w:cs="宋体"/>
          <w:color w:val="auto"/>
          <w:kern w:val="0"/>
          <w:sz w:val="24"/>
          <w:highlight w:val="none"/>
          <w:lang w:val="zh-CN"/>
        </w:rPr>
        <w:t>因非乙方原因引起工程量报价清单中工程量发生增减，且单个子目工程量变化幅度在25%以内（含）时，按工程量报价清单中列明的子目单价结算。否则，按新增单价执行。</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4.4合同中没有适用于变更工程项目的单价的，按新增单价执行。</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新增单价计价原则：</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1.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2.项目计价材料、设备价格的控制：按以下顺序作为降序优先级依次采用工程开工报告中开工日期当月的下列价格：</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（1）《广州地区建设工程常用材料税前综合价格》（下称综合价格）。</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（2）《广州地区建设工程材料（设备）厂商价格信息》（下称厂商价格）下浮10-20%。</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（3）综合价格、厂商价格中缺项的，采用由北京瑞恒达建筑咨询有限公司提供服务的“慧讯网”中查到的相应材料、设备价格的工程价。</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（4）通过市场询价双方协商确定。</w:t>
      </w:r>
    </w:p>
    <w:p>
      <w:pPr>
        <w:widowControl/>
        <w:tabs>
          <w:tab w:val="left" w:pos="851"/>
        </w:tabs>
        <w:adjustRightInd w:val="0"/>
        <w:snapToGrid w:val="0"/>
        <w:spacing w:line="500" w:lineRule="exact"/>
        <w:ind w:firstLine="480" w:firstLineChars="200"/>
        <w:rPr>
          <w:color w:val="auto"/>
          <w:highlight w:val="none"/>
        </w:rPr>
      </w:pPr>
      <w:r>
        <w:rPr>
          <w:rFonts w:ascii="宋体" w:hAnsi="宋体" w:cs="宋体"/>
          <w:color w:val="auto"/>
          <w:kern w:val="0"/>
          <w:sz w:val="24"/>
          <w:highlight w:val="none"/>
          <w:lang w:val="zh-CN"/>
        </w:rPr>
        <w:t>3.按1、2组价后下浮5%计取。</w:t>
      </w:r>
    </w:p>
    <w:p>
      <w:pPr>
        <w:widowControl/>
        <w:tabs>
          <w:tab w:val="left" w:pos="851"/>
        </w:tabs>
        <w:adjustRightInd w:val="0"/>
        <w:snapToGrid w:val="0"/>
        <w:spacing w:line="500" w:lineRule="exact"/>
        <w:ind w:firstLine="482" w:firstLineChars="200"/>
        <w:jc w:val="left"/>
        <w:rPr>
          <w:rFonts w:hint="eastAsia" w:ascii="宋体" w:hAnsi="宋体" w:cs="宋体"/>
          <w:b/>
          <w:bCs/>
          <w:color w:val="auto"/>
          <w:sz w:val="24"/>
          <w:highlight w:val="none"/>
        </w:rPr>
      </w:pPr>
    </w:p>
    <w:p>
      <w:pPr>
        <w:widowControl/>
        <w:tabs>
          <w:tab w:val="left" w:pos="851"/>
        </w:tabs>
        <w:adjustRightInd w:val="0"/>
        <w:snapToGrid w:val="0"/>
        <w:spacing w:line="500" w:lineRule="exact"/>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第五条</w:t>
      </w:r>
      <w:r>
        <w:rPr>
          <w:rFonts w:ascii="宋体" w:hAnsi="宋体" w:cs="宋体"/>
          <w:b/>
          <w:bCs/>
          <w:color w:val="auto"/>
          <w:sz w:val="24"/>
          <w:highlight w:val="none"/>
        </w:rPr>
        <w:t xml:space="preserve"> </w:t>
      </w:r>
      <w:r>
        <w:rPr>
          <w:rFonts w:hint="eastAsia" w:ascii="宋体" w:hAnsi="宋体" w:cs="宋体"/>
          <w:b/>
          <w:bCs/>
          <w:color w:val="auto"/>
          <w:sz w:val="24"/>
          <w:highlight w:val="none"/>
        </w:rPr>
        <w:t>工期及要求</w:t>
      </w:r>
    </w:p>
    <w:p>
      <w:pPr>
        <w:widowControl/>
        <w:spacing w:line="500" w:lineRule="exact"/>
        <w:ind w:firstLine="480" w:firstLineChars="200"/>
        <w:jc w:val="left"/>
        <w:rPr>
          <w:rFonts w:hint="eastAsia" w:ascii="宋体" w:hAnsi="宋体" w:cs="宋体"/>
          <w:color w:val="auto"/>
          <w:sz w:val="24"/>
          <w:highlight w:val="none"/>
        </w:rPr>
      </w:pPr>
      <w:r>
        <w:rPr>
          <w:rFonts w:ascii="宋体" w:hAnsi="宋体" w:cs="宋体"/>
          <w:color w:val="auto"/>
          <w:sz w:val="24"/>
          <w:highlight w:val="none"/>
        </w:rPr>
        <w:t>5.1</w:t>
      </w:r>
      <w:r>
        <w:rPr>
          <w:rFonts w:hint="eastAsia" w:ascii="宋体" w:hAnsi="宋体" w:cs="宋体"/>
          <w:color w:val="auto"/>
          <w:sz w:val="24"/>
          <w:highlight w:val="none"/>
        </w:rPr>
        <w:t>开工日期暂定为：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日，具体日期以甲方发出的开工报告/</w:t>
      </w:r>
      <w:r>
        <w:rPr>
          <w:rFonts w:hint="eastAsia" w:ascii="宋体" w:hAnsi="宋体" w:cs="宋体"/>
          <w:color w:val="auto"/>
          <w:sz w:val="24"/>
          <w:highlight w:val="none"/>
          <w:lang w:val="en-US" w:eastAsia="zh-CN"/>
        </w:rPr>
        <w:t>书面</w:t>
      </w:r>
      <w:r>
        <w:rPr>
          <w:rFonts w:hint="eastAsia" w:ascii="宋体" w:hAnsi="宋体" w:cs="宋体"/>
          <w:color w:val="auto"/>
          <w:sz w:val="24"/>
          <w:highlight w:val="none"/>
        </w:rPr>
        <w:t>通知为准。乙方不能按时开工，应当于开工报告/</w:t>
      </w:r>
      <w:r>
        <w:rPr>
          <w:rFonts w:hint="eastAsia" w:ascii="宋体" w:hAnsi="宋体" w:cs="宋体"/>
          <w:color w:val="auto"/>
          <w:sz w:val="24"/>
          <w:highlight w:val="none"/>
          <w:lang w:val="en-US" w:eastAsia="zh-CN"/>
        </w:rPr>
        <w:t>书面</w:t>
      </w:r>
      <w:r>
        <w:rPr>
          <w:rFonts w:hint="eastAsia" w:ascii="宋体" w:hAnsi="宋体" w:cs="宋体"/>
          <w:color w:val="auto"/>
          <w:sz w:val="24"/>
          <w:highlight w:val="none"/>
        </w:rPr>
        <w:t>通知载明的开工日期</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天前，以书面形式向甲方提出延期开工的理由。甲方应当在接到延期开工申请后的48小时内以书面形式答复乙方。甲方在接到延期开工申请后48小时内不答复，视为同意乙方要求，工期相应顺延。甲方不同意延期要求或乙方未在规定时间内提出延期开工，工期不予顺延。</w:t>
      </w:r>
    </w:p>
    <w:p>
      <w:pPr>
        <w:widowControl/>
        <w:spacing w:line="500" w:lineRule="exact"/>
        <w:ind w:firstLine="480" w:firstLineChars="200"/>
        <w:jc w:val="left"/>
        <w:rPr>
          <w:rFonts w:hint="eastAsia" w:ascii="宋体" w:hAnsi="宋体" w:cs="宋体"/>
          <w:b/>
          <w:bCs/>
          <w:color w:val="auto"/>
          <w:sz w:val="24"/>
          <w:highlight w:val="none"/>
        </w:rPr>
      </w:pPr>
      <w:r>
        <w:rPr>
          <w:rFonts w:hint="eastAsia" w:ascii="宋体" w:hAnsi="宋体" w:cs="宋体"/>
          <w:color w:val="auto"/>
          <w:sz w:val="24"/>
          <w:highlight w:val="none"/>
        </w:rPr>
        <w:t>合同工期</w:t>
      </w:r>
      <w:r>
        <w:rPr>
          <w:rFonts w:hint="eastAsia" w:ascii="宋体" w:hAnsi="宋体" w:cs="宋体"/>
          <w:color w:val="auto"/>
          <w:sz w:val="24"/>
          <w:highlight w:val="none"/>
          <w:lang w:val="en-US" w:eastAsia="zh-CN"/>
        </w:rPr>
        <w:t>及总日历天数</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cstheme="minorEastAsia"/>
          <w:color w:val="auto"/>
          <w:sz w:val="24"/>
          <w:szCs w:val="24"/>
          <w:highlight w:val="none"/>
          <w:lang w:val="en-US" w:eastAsia="zh-CN"/>
        </w:rPr>
        <w:t>35</w:t>
      </w:r>
      <w:r>
        <w:rPr>
          <w:rFonts w:hint="eastAsia" w:asciiTheme="minorEastAsia" w:hAnsiTheme="minorEastAsia" w:cstheme="minorEastAsia"/>
          <w:color w:val="auto"/>
          <w:sz w:val="24"/>
          <w:szCs w:val="24"/>
          <w:highlight w:val="none"/>
          <w:u w:val="single"/>
          <w:lang w:val="en-US" w:eastAsia="zh-CN"/>
        </w:rPr>
        <w:t>个自然日</w:t>
      </w:r>
      <w:r>
        <w:rPr>
          <w:rFonts w:hint="eastAsia" w:ascii="宋体" w:hAnsi="宋体" w:cs="宋体"/>
          <w:b/>
          <w:bCs/>
          <w:color w:val="auto"/>
          <w:sz w:val="24"/>
          <w:highlight w:val="none"/>
        </w:rPr>
        <w:t>。</w:t>
      </w:r>
    </w:p>
    <w:p>
      <w:pPr>
        <w:widowControl/>
        <w:numPr>
          <w:ilvl w:val="0"/>
          <w:numId w:val="6"/>
        </w:numPr>
        <w:spacing w:line="500" w:lineRule="exact"/>
        <w:ind w:firstLine="480" w:firstLineChars="200"/>
        <w:jc w:val="left"/>
        <w:rPr>
          <w:rFonts w:hint="eastAsia" w:ascii="宋体" w:hAnsi="宋体" w:cs="宋体"/>
          <w:color w:val="auto"/>
          <w:sz w:val="24"/>
          <w:highlight w:val="none"/>
          <w:lang w:eastAsia="zh-CN"/>
        </w:rPr>
      </w:pPr>
      <w:r>
        <w:rPr>
          <w:rFonts w:hint="eastAsia" w:ascii="宋体" w:hAnsi="宋体" w:cs="宋体"/>
          <w:color w:val="auto"/>
          <w:sz w:val="24"/>
          <w:highlight w:val="none"/>
          <w:lang w:val="en-US" w:eastAsia="zh-CN"/>
        </w:rPr>
        <w:t>设备及材料交货期为20个自然日，</w:t>
      </w:r>
      <w:r>
        <w:rPr>
          <w:rFonts w:hint="eastAsia" w:ascii="宋体" w:hAnsi="宋体" w:cs="宋体"/>
          <w:color w:val="auto"/>
          <w:sz w:val="24"/>
          <w:highlight w:val="none"/>
        </w:rPr>
        <w:t>乙方</w:t>
      </w:r>
      <w:r>
        <w:rPr>
          <w:rFonts w:hint="eastAsia" w:ascii="宋体" w:hAnsi="宋体" w:cs="宋体"/>
          <w:color w:val="auto"/>
          <w:sz w:val="24"/>
          <w:highlight w:val="none"/>
          <w:lang w:val="en-US" w:eastAsia="zh-CN"/>
        </w:rPr>
        <w:t>需在</w:t>
      </w:r>
      <w:r>
        <w:rPr>
          <w:rFonts w:hint="eastAsia" w:ascii="宋体" w:hAnsi="宋体" w:cs="宋体" w:eastAsiaTheme="minorEastAsia"/>
          <w:color w:val="auto"/>
          <w:sz w:val="24"/>
          <w:szCs w:val="22"/>
          <w:highlight w:val="none"/>
          <w:u w:val="none"/>
          <w:vertAlign w:val="baseline"/>
          <w:lang w:val="en-US" w:eastAsia="zh-CN" w:bidi="ar"/>
        </w:rPr>
        <w:t>合同签订</w:t>
      </w:r>
      <w:r>
        <w:rPr>
          <w:rFonts w:hint="eastAsia" w:ascii="宋体" w:hAnsi="宋体" w:cs="宋体"/>
          <w:color w:val="auto"/>
          <w:sz w:val="24"/>
          <w:szCs w:val="22"/>
          <w:highlight w:val="none"/>
          <w:u w:val="none"/>
          <w:vertAlign w:val="baseline"/>
          <w:lang w:val="en-US" w:eastAsia="zh-CN" w:bidi="ar"/>
        </w:rPr>
        <w:t>生效</w:t>
      </w:r>
      <w:r>
        <w:rPr>
          <w:rFonts w:hint="eastAsia" w:ascii="宋体" w:hAnsi="宋体" w:cs="宋体" w:eastAsiaTheme="minorEastAsia"/>
          <w:color w:val="auto"/>
          <w:sz w:val="24"/>
          <w:szCs w:val="22"/>
          <w:highlight w:val="none"/>
          <w:u w:val="none"/>
          <w:vertAlign w:val="baseline"/>
          <w:lang w:val="en-US" w:eastAsia="zh-CN" w:bidi="ar"/>
        </w:rPr>
        <w:t>后</w:t>
      </w:r>
      <w:r>
        <w:rPr>
          <w:rFonts w:hint="eastAsia" w:ascii="宋体" w:hAnsi="宋体" w:cs="宋体"/>
          <w:color w:val="auto"/>
          <w:sz w:val="24"/>
          <w:szCs w:val="22"/>
          <w:highlight w:val="none"/>
          <w:u w:val="none"/>
          <w:vertAlign w:val="baseline"/>
          <w:lang w:val="en-US" w:eastAsia="zh-CN" w:bidi="ar"/>
        </w:rPr>
        <w:t>20</w:t>
      </w:r>
      <w:r>
        <w:rPr>
          <w:rFonts w:hint="eastAsia" w:ascii="宋体" w:hAnsi="宋体" w:cs="宋体" w:eastAsiaTheme="minorEastAsia"/>
          <w:color w:val="auto"/>
          <w:sz w:val="24"/>
          <w:szCs w:val="22"/>
          <w:highlight w:val="none"/>
          <w:u w:val="none"/>
          <w:vertAlign w:val="baseline"/>
          <w:lang w:val="en-US" w:eastAsia="zh-CN" w:bidi="ar"/>
        </w:rPr>
        <w:t>个自然日内运送</w:t>
      </w:r>
      <w:r>
        <w:rPr>
          <w:rFonts w:hint="eastAsia" w:ascii="宋体" w:hAnsi="宋体" w:cs="宋体"/>
          <w:color w:val="auto"/>
          <w:sz w:val="24"/>
          <w:szCs w:val="22"/>
          <w:highlight w:val="none"/>
          <w:u w:val="none"/>
          <w:vertAlign w:val="baseline"/>
          <w:lang w:val="en-US" w:eastAsia="zh-CN" w:bidi="ar"/>
        </w:rPr>
        <w:t>设备及材料</w:t>
      </w:r>
      <w:r>
        <w:rPr>
          <w:rFonts w:hint="eastAsia" w:ascii="宋体" w:hAnsi="宋体" w:cs="宋体" w:eastAsiaTheme="minorEastAsia"/>
          <w:color w:val="auto"/>
          <w:sz w:val="24"/>
          <w:szCs w:val="22"/>
          <w:highlight w:val="none"/>
          <w:u w:val="none"/>
          <w:vertAlign w:val="baseline"/>
          <w:lang w:val="en-US" w:eastAsia="zh-CN" w:bidi="ar"/>
        </w:rPr>
        <w:t>到大观分公司现场，</w:t>
      </w:r>
      <w:r>
        <w:rPr>
          <w:rFonts w:hint="eastAsia" w:ascii="宋体" w:hAnsi="宋体" w:cs="宋体"/>
          <w:color w:val="auto"/>
          <w:sz w:val="24"/>
          <w:highlight w:val="none"/>
        </w:rPr>
        <w:t>乙方未能按合同</w:t>
      </w:r>
      <w:r>
        <w:rPr>
          <w:rFonts w:hint="eastAsia" w:ascii="宋体" w:hAnsi="宋体" w:cs="宋体"/>
          <w:color w:val="auto"/>
          <w:sz w:val="24"/>
          <w:highlight w:val="none"/>
          <w:lang w:val="en-US" w:eastAsia="zh-CN"/>
        </w:rPr>
        <w:t>交货期提供货物，</w:t>
      </w:r>
      <w:r>
        <w:rPr>
          <w:rFonts w:hint="eastAsia" w:ascii="宋体" w:hAnsi="宋体" w:cs="宋体"/>
          <w:color w:val="auto"/>
          <w:sz w:val="24"/>
          <w:highlight w:val="none"/>
        </w:rPr>
        <w:t>每逾期一天，甲方有权要求乙方按合同暂定总价的</w:t>
      </w:r>
      <w:r>
        <w:rPr>
          <w:rFonts w:hint="eastAsia" w:ascii="宋体" w:hAnsi="宋体" w:cs="宋体"/>
          <w:color w:val="auto"/>
          <w:sz w:val="24"/>
          <w:highlight w:val="none"/>
          <w:lang w:val="en-US" w:eastAsia="zh-CN"/>
        </w:rPr>
        <w:t>10</w:t>
      </w:r>
      <w:r>
        <w:rPr>
          <w:rFonts w:hint="eastAsia" w:ascii="宋体" w:hAnsi="宋体" w:cs="宋体"/>
          <w:color w:val="auto"/>
          <w:sz w:val="24"/>
          <w:highlight w:val="none"/>
        </w:rPr>
        <w:t>%支付违约金，逾期达到</w:t>
      </w:r>
      <w:r>
        <w:rPr>
          <w:rFonts w:hint="eastAsia" w:ascii="宋体" w:hAnsi="宋体" w:cs="宋体"/>
          <w:color w:val="auto"/>
          <w:sz w:val="24"/>
          <w:highlight w:val="none"/>
          <w:u w:val="none"/>
          <w:lang w:val="en-US" w:eastAsia="zh-CN"/>
        </w:rPr>
        <w:t>2</w:t>
      </w:r>
      <w:r>
        <w:rPr>
          <w:rFonts w:hint="eastAsia" w:ascii="宋体" w:hAnsi="宋体" w:cs="宋体"/>
          <w:color w:val="auto"/>
          <w:sz w:val="24"/>
          <w:highlight w:val="none"/>
        </w:rPr>
        <w:t>天及以上的，甲方有权解除合同并要求乙方支付</w:t>
      </w:r>
      <w:r>
        <w:rPr>
          <w:rFonts w:hint="eastAsia" w:ascii="宋体" w:hAnsi="宋体" w:cs="宋体"/>
          <w:color w:val="auto"/>
          <w:sz w:val="24"/>
          <w:highlight w:val="none"/>
          <w:u w:val="none"/>
        </w:rPr>
        <w:t>合同暂定总价的20%</w:t>
      </w:r>
      <w:r>
        <w:rPr>
          <w:rFonts w:hint="eastAsia" w:ascii="宋体" w:hAnsi="宋体" w:cs="宋体"/>
          <w:color w:val="auto"/>
          <w:sz w:val="24"/>
          <w:highlight w:val="none"/>
        </w:rPr>
        <w:t>作为违约金</w:t>
      </w:r>
      <w:r>
        <w:rPr>
          <w:rFonts w:hint="eastAsia" w:ascii="宋体" w:hAnsi="宋体" w:cs="宋体"/>
          <w:color w:val="auto"/>
          <w:sz w:val="24"/>
          <w:highlight w:val="none"/>
          <w:lang w:eastAsia="zh-CN"/>
        </w:rPr>
        <w:t>；</w:t>
      </w:r>
    </w:p>
    <w:p>
      <w:pPr>
        <w:widowControl/>
        <w:numPr>
          <w:ilvl w:val="0"/>
          <w:numId w:val="6"/>
        </w:numPr>
        <w:spacing w:line="5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lang w:val="en-US" w:eastAsia="zh-CN"/>
        </w:rPr>
        <w:t>施工期为15个自然日，</w:t>
      </w:r>
      <w:r>
        <w:rPr>
          <w:rFonts w:hint="eastAsia" w:ascii="宋体" w:hAnsi="宋体" w:cs="宋体"/>
          <w:color w:val="auto"/>
          <w:sz w:val="24"/>
          <w:highlight w:val="none"/>
        </w:rPr>
        <w:t>乙方</w:t>
      </w:r>
      <w:r>
        <w:rPr>
          <w:rFonts w:hint="eastAsia" w:ascii="宋体" w:hAnsi="宋体" w:cs="宋体"/>
          <w:color w:val="auto"/>
          <w:sz w:val="24"/>
          <w:highlight w:val="none"/>
          <w:lang w:val="en-US" w:eastAsia="zh-CN"/>
        </w:rPr>
        <w:t>需在</w:t>
      </w:r>
      <w:r>
        <w:rPr>
          <w:rFonts w:hint="eastAsia" w:ascii="宋体" w:hAnsi="宋体" w:eastAsia="宋体" w:cs="宋体"/>
          <w:color w:val="auto"/>
          <w:sz w:val="22"/>
          <w:szCs w:val="20"/>
          <w:highlight w:val="none"/>
          <w:u w:val="none"/>
          <w:vertAlign w:val="baseline"/>
          <w:lang w:val="en-US" w:eastAsia="zh-CN" w:bidi="ar"/>
        </w:rPr>
        <w:t>到货后15个自然日内完成施工及调试</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乙方未能按合同工期竣工验收的，每逾期一天，甲方有权要求乙方按合同暂定总价的 1%支付违约金，逾期达到</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rPr>
        <w:t>天及以上的，甲方有权解除合同并要求乙方支付</w:t>
      </w:r>
      <w:r>
        <w:rPr>
          <w:rFonts w:hint="eastAsia" w:ascii="宋体" w:hAnsi="宋体" w:cs="宋体"/>
          <w:color w:val="auto"/>
          <w:sz w:val="24"/>
          <w:highlight w:val="none"/>
          <w:u w:val="single"/>
        </w:rPr>
        <w:t>合同暂定总价的</w:t>
      </w:r>
      <w:r>
        <w:rPr>
          <w:rFonts w:ascii="宋体" w:hAnsi="宋体" w:cs="宋体"/>
          <w:color w:val="auto"/>
          <w:sz w:val="24"/>
          <w:highlight w:val="none"/>
          <w:u w:val="single"/>
        </w:rPr>
        <w:t>20%</w:t>
      </w:r>
      <w:r>
        <w:rPr>
          <w:rFonts w:ascii="宋体" w:hAnsi="宋体" w:cs="宋体"/>
          <w:color w:val="auto"/>
          <w:sz w:val="24"/>
          <w:highlight w:val="none"/>
        </w:rPr>
        <w:t>作为违约金。</w:t>
      </w:r>
    </w:p>
    <w:tbl>
      <w:tblPr>
        <w:tblStyle w:val="24"/>
        <w:tblW w:w="7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2"/>
        <w:gridCol w:w="2415"/>
        <w:gridCol w:w="2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952"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项目</w:t>
            </w:r>
          </w:p>
        </w:tc>
        <w:tc>
          <w:tcPr>
            <w:tcW w:w="2415"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交货期</w:t>
            </w:r>
          </w:p>
        </w:tc>
        <w:tc>
          <w:tcPr>
            <w:tcW w:w="2007"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2952"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kern w:val="0"/>
                <w:sz w:val="22"/>
                <w:highlight w:val="none"/>
                <w:u w:val="none"/>
                <w:lang w:eastAsia="zh-CN" w:bidi="ar"/>
              </w:rPr>
              <w:t>大观分公司2024年次氯酸钠加药池改造项目</w:t>
            </w:r>
          </w:p>
        </w:tc>
        <w:tc>
          <w:tcPr>
            <w:tcW w:w="2415"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合同签订后20个自然日内所有设备、材料到大观分公司现场。</w:t>
            </w:r>
          </w:p>
        </w:tc>
        <w:tc>
          <w:tcPr>
            <w:tcW w:w="2007"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到货后15个自然日内完成施工及调试。</w:t>
            </w:r>
          </w:p>
        </w:tc>
      </w:tr>
    </w:tbl>
    <w:p>
      <w:pPr>
        <w:widowControl/>
        <w:spacing w:line="500" w:lineRule="exact"/>
        <w:ind w:firstLine="480" w:firstLineChars="200"/>
        <w:jc w:val="left"/>
        <w:rPr>
          <w:rFonts w:ascii="宋体" w:hAnsi="宋体" w:cs="宋体"/>
          <w:bCs/>
          <w:color w:val="auto"/>
          <w:sz w:val="24"/>
          <w:highlight w:val="none"/>
        </w:rPr>
      </w:pPr>
      <w:r>
        <w:rPr>
          <w:rFonts w:ascii="宋体" w:hAnsi="宋体" w:cs="宋体"/>
          <w:bCs/>
          <w:color w:val="auto"/>
          <w:sz w:val="24"/>
          <w:highlight w:val="none"/>
        </w:rPr>
        <w:t>5.2</w:t>
      </w:r>
      <w:r>
        <w:rPr>
          <w:rFonts w:hint="eastAsia" w:ascii="宋体" w:hAnsi="宋体" w:cs="宋体"/>
          <w:bCs/>
          <w:color w:val="auto"/>
          <w:sz w:val="24"/>
          <w:highlight w:val="none"/>
        </w:rPr>
        <w:t>乙方在施工期间应严格遵守《中华人民共和国安全生产法》、《建设工程安全生产管理条例》等法律法规以及文明施工、深夜施工、环卫和城管等规定，建立规章制度和防护措施并向甲方报备。如甲方或相关职能部门在施工过程中发现安全问题或者发出整改通知书，乙方应立即停工整改。如果逾期不整改或者整改不符合合同约定，甲方有权要求乙方支付合同暂定总价的5%/次作为违约金，超过三次（含三次）的，甲方有权解除合同，要求乙方支付合同暂定总价的20%作为违约金。由此造成的经济和法律责任，均由乙方负责。</w:t>
      </w:r>
    </w:p>
    <w:p>
      <w:pPr>
        <w:widowControl/>
        <w:spacing w:line="500" w:lineRule="exact"/>
        <w:ind w:firstLine="480" w:firstLineChars="200"/>
        <w:jc w:val="left"/>
        <w:rPr>
          <w:rFonts w:ascii="宋体" w:hAnsi="宋体" w:cs="宋体"/>
          <w:bCs/>
          <w:color w:val="auto"/>
          <w:sz w:val="24"/>
          <w:highlight w:val="none"/>
        </w:rPr>
      </w:pPr>
      <w:r>
        <w:rPr>
          <w:rFonts w:ascii="宋体" w:hAnsi="宋体" w:cs="宋体"/>
          <w:bCs/>
          <w:color w:val="auto"/>
          <w:sz w:val="24"/>
          <w:highlight w:val="none"/>
        </w:rPr>
        <w:t>5.3</w:t>
      </w:r>
      <w:r>
        <w:rPr>
          <w:rFonts w:hint="eastAsia" w:ascii="宋体" w:hAnsi="宋体" w:cs="宋体"/>
          <w:bCs/>
          <w:color w:val="auto"/>
          <w:sz w:val="24"/>
          <w:highlight w:val="none"/>
        </w:rPr>
        <w:t>乙方应按合同及甲方提供的技术文件要求进行本项目实施和安装。乙方未经甲方同意，不得将本项目图纸泄露或转给第三人。除乙方存档需要的图纸外，乙方应于项目质量保修期满后</w:t>
      </w:r>
      <w:r>
        <w:rPr>
          <w:rFonts w:ascii="宋体" w:hAnsi="宋体" w:cs="宋体"/>
          <w:bCs/>
          <w:color w:val="auto"/>
          <w:sz w:val="24"/>
          <w:highlight w:val="none"/>
          <w:u w:val="single"/>
        </w:rPr>
        <w:t xml:space="preserve"> 7 </w:t>
      </w:r>
      <w:r>
        <w:rPr>
          <w:rFonts w:hint="eastAsia" w:ascii="宋体" w:hAnsi="宋体" w:cs="宋体"/>
          <w:bCs/>
          <w:color w:val="auto"/>
          <w:sz w:val="24"/>
          <w:highlight w:val="none"/>
        </w:rPr>
        <w:t>日内将全部图纸退还给甲方。</w:t>
      </w:r>
    </w:p>
    <w:p>
      <w:pPr>
        <w:widowControl/>
        <w:spacing w:line="500" w:lineRule="exact"/>
        <w:ind w:left="1" w:firstLine="480" w:firstLineChars="200"/>
        <w:jc w:val="left"/>
        <w:rPr>
          <w:rFonts w:ascii="宋体" w:hAnsi="宋体" w:cs="宋体"/>
          <w:bCs/>
          <w:color w:val="auto"/>
          <w:sz w:val="24"/>
          <w:highlight w:val="none"/>
        </w:rPr>
      </w:pPr>
      <w:r>
        <w:rPr>
          <w:rFonts w:ascii="宋体" w:hAnsi="宋体" w:cs="宋体"/>
          <w:bCs/>
          <w:color w:val="auto"/>
          <w:sz w:val="24"/>
          <w:highlight w:val="none"/>
        </w:rPr>
        <w:t>5.4</w:t>
      </w:r>
      <w:r>
        <w:rPr>
          <w:rFonts w:hint="eastAsia" w:ascii="宋体" w:hAnsi="宋体" w:cs="宋体"/>
          <w:bCs/>
          <w:color w:val="auto"/>
          <w:sz w:val="24"/>
          <w:highlight w:val="none"/>
        </w:rPr>
        <w:t>合同约定的项目，乙方不得转包、分包。否则，甲方有权单方面终止合同，并令其立即退场，由此而造成的经济损失由乙方负责赔偿。</w:t>
      </w:r>
    </w:p>
    <w:p>
      <w:pPr>
        <w:widowControl/>
        <w:spacing w:line="500" w:lineRule="exact"/>
        <w:ind w:left="1" w:firstLine="480" w:firstLineChars="200"/>
        <w:jc w:val="left"/>
        <w:rPr>
          <w:rFonts w:ascii="宋体" w:hAnsi="宋体" w:cs="宋体"/>
          <w:bCs/>
          <w:color w:val="auto"/>
          <w:sz w:val="24"/>
          <w:highlight w:val="none"/>
        </w:rPr>
      </w:pPr>
      <w:r>
        <w:rPr>
          <w:rFonts w:ascii="宋体" w:hAnsi="宋体" w:cs="宋体"/>
          <w:bCs/>
          <w:color w:val="auto"/>
          <w:sz w:val="24"/>
          <w:highlight w:val="none"/>
        </w:rPr>
        <w:t>5.5</w:t>
      </w:r>
      <w:r>
        <w:rPr>
          <w:rFonts w:hint="eastAsia" w:ascii="宋体" w:hAnsi="宋体" w:cs="宋体"/>
          <w:bCs/>
          <w:color w:val="auto"/>
          <w:sz w:val="24"/>
          <w:highlight w:val="none"/>
        </w:rPr>
        <w:t>乙方不履行合同义务、或履行合同义务不符合合同约定、或违反国家、省、市行业标准的，甲方有权要求乙方限期整改。乙方逾期未完成整改的，每项每超过1日支付违约金人民币1万元，超过7日，甲方有权解除合同并要求乙方支付合同暂定总价的20%作为违约金（如合同另行约定违约责任，从其约定）。</w:t>
      </w:r>
    </w:p>
    <w:p>
      <w:pPr>
        <w:pStyle w:val="13"/>
        <w:spacing w:line="500" w:lineRule="exact"/>
        <w:ind w:firstLine="448" w:firstLineChars="200"/>
        <w:outlineLvl w:val="1"/>
        <w:rPr>
          <w:rFonts w:hAnsi="宋体" w:cs="宋体"/>
          <w:color w:val="auto"/>
          <w:spacing w:val="-8"/>
          <w:sz w:val="24"/>
          <w:szCs w:val="24"/>
          <w:highlight w:val="none"/>
        </w:rPr>
      </w:pPr>
      <w:r>
        <w:rPr>
          <w:rFonts w:asciiTheme="minorEastAsia" w:hAnsiTheme="minorEastAsia" w:eastAsiaTheme="minorEastAsia" w:cstheme="minorEastAsia"/>
          <w:color w:val="auto"/>
          <w:spacing w:val="-8"/>
          <w:sz w:val="24"/>
          <w:szCs w:val="24"/>
          <w:highlight w:val="none"/>
        </w:rPr>
        <w:t>5.</w:t>
      </w:r>
      <w:r>
        <w:rPr>
          <w:rFonts w:hint="eastAsia" w:asciiTheme="minorEastAsia" w:hAnsiTheme="minorEastAsia" w:eastAsiaTheme="minorEastAsia" w:cstheme="minorEastAsia"/>
          <w:color w:val="auto"/>
          <w:spacing w:val="-8"/>
          <w:sz w:val="24"/>
          <w:szCs w:val="24"/>
          <w:highlight w:val="none"/>
        </w:rPr>
        <w:t>6</w:t>
      </w:r>
      <w:r>
        <w:rPr>
          <w:rFonts w:hint="eastAsia" w:hAnsi="宋体" w:cs="宋体"/>
          <w:color w:val="auto"/>
          <w:spacing w:val="-8"/>
          <w:sz w:val="24"/>
          <w:szCs w:val="24"/>
          <w:highlight w:val="none"/>
        </w:rPr>
        <w:t>乙方不得随意更换项目负责人及附件</w:t>
      </w:r>
      <w:r>
        <w:rPr>
          <w:rFonts w:hint="eastAsia" w:hAnsi="宋体" w:cs="宋体"/>
          <w:color w:val="auto"/>
          <w:spacing w:val="-8"/>
          <w:sz w:val="24"/>
          <w:szCs w:val="24"/>
          <w:highlight w:val="none"/>
          <w:lang w:val="en-US" w:eastAsia="zh-CN"/>
        </w:rPr>
        <w:t>5</w:t>
      </w:r>
      <w:r>
        <w:rPr>
          <w:rFonts w:hint="eastAsia" w:hAnsi="宋体" w:cs="宋体"/>
          <w:color w:val="auto"/>
          <w:spacing w:val="-8"/>
          <w:sz w:val="24"/>
          <w:szCs w:val="24"/>
          <w:highlight w:val="none"/>
        </w:rPr>
        <w:t>中的相关人员</w:t>
      </w:r>
      <w:r>
        <w:rPr>
          <w:rFonts w:hint="eastAsia" w:hAnsi="宋体" w:cs="宋体"/>
          <w:color w:val="auto"/>
          <w:spacing w:val="-8"/>
          <w:sz w:val="24"/>
          <w:szCs w:val="24"/>
          <w:highlight w:val="none"/>
          <w:lang w:eastAsia="zh-CN"/>
        </w:rPr>
        <w:t>（</w:t>
      </w:r>
      <w:r>
        <w:rPr>
          <w:rFonts w:hint="eastAsia" w:hAnsi="宋体" w:cs="宋体"/>
          <w:color w:val="auto"/>
          <w:spacing w:val="-8"/>
          <w:sz w:val="24"/>
          <w:szCs w:val="24"/>
          <w:highlight w:val="none"/>
          <w:lang w:val="en-US" w:eastAsia="zh-CN"/>
        </w:rPr>
        <w:t>人员名单应与乙方在响应文件中所载明的人员一致）</w:t>
      </w:r>
      <w:r>
        <w:rPr>
          <w:rFonts w:hint="eastAsia" w:hAnsi="宋体" w:cs="宋体"/>
          <w:color w:val="auto"/>
          <w:spacing w:val="-8"/>
          <w:sz w:val="24"/>
          <w:szCs w:val="24"/>
          <w:highlight w:val="none"/>
        </w:rPr>
        <w:t>如确须更换，应提前征得甲方同意。如有违反，甲方有权解除合同并要求乙方支付</w:t>
      </w:r>
      <w:r>
        <w:rPr>
          <w:rFonts w:hint="eastAsia" w:hAnsi="宋体" w:cs="宋体"/>
          <w:color w:val="auto"/>
          <w:spacing w:val="-8"/>
          <w:sz w:val="24"/>
          <w:szCs w:val="24"/>
          <w:highlight w:val="none"/>
          <w:u w:val="single"/>
        </w:rPr>
        <w:t>5000元/人次</w:t>
      </w:r>
      <w:r>
        <w:rPr>
          <w:rFonts w:hint="eastAsia" w:hAnsi="宋体" w:cs="宋体"/>
          <w:color w:val="auto"/>
          <w:spacing w:val="-8"/>
          <w:sz w:val="24"/>
          <w:szCs w:val="24"/>
          <w:highlight w:val="none"/>
        </w:rPr>
        <w:t>作为违约金，以及赔偿由此造成的一切损失(包含质量安全事故、工期延误、增加投资等)。</w:t>
      </w:r>
      <w:r>
        <w:rPr>
          <w:rFonts w:hAnsi="宋体" w:cs="宋体"/>
          <w:color w:val="auto"/>
          <w:spacing w:val="-8"/>
          <w:sz w:val="24"/>
          <w:szCs w:val="24"/>
          <w:highlight w:val="none"/>
        </w:rPr>
        <w:t xml:space="preserve"> </w:t>
      </w:r>
    </w:p>
    <w:p>
      <w:pPr>
        <w:widowControl/>
        <w:spacing w:line="500" w:lineRule="exact"/>
        <w:ind w:left="1" w:firstLine="448" w:firstLineChars="200"/>
        <w:jc w:val="left"/>
        <w:rPr>
          <w:rFonts w:ascii="宋体" w:hAnsi="宋体" w:cs="宋体"/>
          <w:color w:val="auto"/>
          <w:spacing w:val="-8"/>
          <w:sz w:val="24"/>
          <w:szCs w:val="24"/>
          <w:highlight w:val="none"/>
        </w:rPr>
      </w:pPr>
      <w:r>
        <w:rPr>
          <w:rFonts w:ascii="宋体" w:hAnsi="宋体" w:cs="宋体"/>
          <w:bCs/>
          <w:color w:val="auto"/>
          <w:spacing w:val="-8"/>
          <w:sz w:val="24"/>
          <w:szCs w:val="24"/>
          <w:highlight w:val="none"/>
        </w:rPr>
        <w:t>5.</w:t>
      </w:r>
      <w:r>
        <w:rPr>
          <w:rFonts w:hint="eastAsia" w:ascii="宋体" w:hAnsi="宋体" w:cs="宋体"/>
          <w:bCs/>
          <w:color w:val="auto"/>
          <w:spacing w:val="-8"/>
          <w:sz w:val="24"/>
          <w:szCs w:val="24"/>
          <w:highlight w:val="none"/>
        </w:rPr>
        <w:t>7施工过程中，项目负责人应驻场管理，否则甲方有权要求乙方支付违约</w:t>
      </w:r>
      <w:r>
        <w:rPr>
          <w:rFonts w:hint="eastAsia" w:ascii="宋体" w:hAnsi="宋体" w:cs="宋体"/>
          <w:bCs/>
          <w:color w:val="auto"/>
          <w:spacing w:val="-8"/>
          <w:sz w:val="24"/>
          <w:szCs w:val="24"/>
          <w:highlight w:val="none"/>
          <w:u w:val="single"/>
        </w:rPr>
        <w:t xml:space="preserve"> 1000元/天</w:t>
      </w:r>
      <w:r>
        <w:rPr>
          <w:rFonts w:hint="eastAsia" w:ascii="宋体" w:hAnsi="宋体" w:cs="宋体"/>
          <w:bCs/>
          <w:color w:val="auto"/>
          <w:spacing w:val="-8"/>
          <w:sz w:val="24"/>
          <w:szCs w:val="24"/>
          <w:highlight w:val="none"/>
        </w:rPr>
        <w:t>，因此造成损失的，按实际发生额赔偿。</w:t>
      </w:r>
    </w:p>
    <w:p>
      <w:pPr>
        <w:widowControl/>
        <w:spacing w:line="500" w:lineRule="exact"/>
        <w:ind w:left="1" w:firstLine="448" w:firstLineChars="200"/>
        <w:jc w:val="left"/>
        <w:rPr>
          <w:rFonts w:ascii="宋体" w:hAnsi="宋体" w:cs="宋体"/>
          <w:color w:val="auto"/>
          <w:spacing w:val="-8"/>
          <w:sz w:val="24"/>
          <w:szCs w:val="24"/>
          <w:highlight w:val="none"/>
        </w:rPr>
      </w:pPr>
      <w:r>
        <w:rPr>
          <w:rFonts w:hint="eastAsia" w:ascii="宋体" w:hAnsi="宋体" w:cs="宋体"/>
          <w:color w:val="auto"/>
          <w:spacing w:val="-8"/>
          <w:sz w:val="24"/>
          <w:szCs w:val="24"/>
          <w:highlight w:val="none"/>
        </w:rPr>
        <w:t>5.8施工过程中，乙方应负责配备现场的应急物资。具体应急物资配备详见附件应急救援物资清单。</w:t>
      </w:r>
    </w:p>
    <w:p>
      <w:pPr>
        <w:widowControl/>
        <w:spacing w:line="500" w:lineRule="exact"/>
        <w:ind w:left="1" w:firstLine="448" w:firstLineChars="200"/>
        <w:jc w:val="left"/>
        <w:rPr>
          <w:rFonts w:asciiTheme="minorEastAsia" w:hAnsiTheme="minorEastAsia" w:eastAsiaTheme="minorEastAsia" w:cstheme="minorEastAsia"/>
          <w:color w:val="auto"/>
          <w:spacing w:val="-8"/>
          <w:sz w:val="24"/>
          <w:szCs w:val="24"/>
          <w:highlight w:val="none"/>
        </w:rPr>
      </w:pPr>
      <w:r>
        <w:rPr>
          <w:rFonts w:hint="eastAsia" w:ascii="宋体" w:hAnsi="宋体" w:cs="宋体"/>
          <w:color w:val="auto"/>
          <w:spacing w:val="-8"/>
          <w:sz w:val="24"/>
          <w:szCs w:val="24"/>
          <w:highlight w:val="none"/>
        </w:rPr>
        <w:t>5.9</w:t>
      </w:r>
      <w:r>
        <w:rPr>
          <w:rFonts w:hint="eastAsia" w:ascii="宋体" w:hAnsi="宋体" w:eastAsia="宋体" w:cs="宋体"/>
          <w:color w:val="auto"/>
          <w:sz w:val="24"/>
          <w:szCs w:val="24"/>
          <w:highlight w:val="none"/>
          <w:lang w:val="en-US" w:eastAsia="zh-CN"/>
        </w:rPr>
        <w:t>在合同有效期内，乙方自愿接受甲方按《营运项目承包单位日常履约考评参照表（安全）》和</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营运项目承包单位综合履约考评表（安全）</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处理，具体处理标准详见附件6附件7。</w:t>
      </w:r>
    </w:p>
    <w:p>
      <w:pPr>
        <w:spacing w:line="5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第六条</w:t>
      </w:r>
      <w:r>
        <w:rPr>
          <w:rFonts w:ascii="宋体" w:hAnsi="宋体" w:cs="宋体"/>
          <w:b/>
          <w:color w:val="auto"/>
          <w:sz w:val="24"/>
          <w:highlight w:val="none"/>
        </w:rPr>
        <w:t xml:space="preserve"> </w:t>
      </w:r>
      <w:r>
        <w:rPr>
          <w:rFonts w:hint="eastAsia" w:ascii="宋体" w:hAnsi="宋体" w:cs="宋体"/>
          <w:b/>
          <w:color w:val="auto"/>
          <w:sz w:val="24"/>
          <w:highlight w:val="none"/>
        </w:rPr>
        <w:t>实施条件及管理要求</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6.1</w:t>
      </w:r>
      <w:r>
        <w:rPr>
          <w:rFonts w:hint="eastAsia" w:ascii="宋体" w:hAnsi="宋体" w:cs="宋体"/>
          <w:color w:val="auto"/>
          <w:sz w:val="24"/>
          <w:highlight w:val="none"/>
        </w:rPr>
        <w:t>甲方提供临时设施及材料实施场地，乙方确认在签订合同前已查看过甲方所提供的场地及周围的环境，掌握所有与项目实施有关或对项目实施有影响的情况，乙方进场后因场地因素所产生的后果均由乙方负责。</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6.2</w:t>
      </w:r>
      <w:r>
        <w:rPr>
          <w:rFonts w:hint="eastAsia" w:ascii="宋体" w:hAnsi="宋体" w:cs="宋体"/>
          <w:color w:val="auto"/>
          <w:sz w:val="24"/>
          <w:highlight w:val="none"/>
        </w:rPr>
        <w:t>施工用水用电采用以下</w:t>
      </w:r>
      <w:r>
        <w:rPr>
          <w:rFonts w:ascii="宋体" w:hAnsi="宋体" w:cs="宋体"/>
          <w:color w:val="auto"/>
          <w:sz w:val="24"/>
          <w:highlight w:val="none"/>
          <w:u w:val="single"/>
        </w:rPr>
        <w:t>(</w:t>
      </w:r>
      <w:r>
        <w:rPr>
          <w:rFonts w:hint="eastAsia" w:ascii="宋体" w:hAnsi="宋体" w:cs="宋体"/>
          <w:color w:val="auto"/>
          <w:sz w:val="24"/>
          <w:highlight w:val="none"/>
          <w:u w:val="single"/>
        </w:rPr>
        <w:t>1</w:t>
      </w:r>
      <w:r>
        <w:rPr>
          <w:rFonts w:ascii="宋体" w:hAnsi="宋体" w:cs="宋体"/>
          <w:color w:val="auto"/>
          <w:sz w:val="24"/>
          <w:highlight w:val="none"/>
          <w:u w:val="single"/>
        </w:rPr>
        <w:t>)</w:t>
      </w:r>
      <w:r>
        <w:rPr>
          <w:rFonts w:hint="eastAsia" w:ascii="宋体" w:hAnsi="宋体" w:cs="宋体"/>
          <w:color w:val="auto"/>
          <w:sz w:val="24"/>
          <w:highlight w:val="none"/>
        </w:rPr>
        <w:t>方式执行。</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）由甲方提供施工用水用电接口，水电费按合同综合单价水电含量计算，从甲方支付的工程款中直接扣回。</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）由甲方提供施工用水用电接口，费用按</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color w:val="auto"/>
          <w:sz w:val="24"/>
          <w:highlight w:val="none"/>
        </w:rPr>
        <w:t>（月</w:t>
      </w:r>
      <w:r>
        <w:rPr>
          <w:rFonts w:ascii="宋体" w:hAnsi="宋体" w:cs="宋体"/>
          <w:color w:val="auto"/>
          <w:sz w:val="24"/>
          <w:highlight w:val="none"/>
        </w:rPr>
        <w:t>/</w:t>
      </w:r>
      <w:r>
        <w:rPr>
          <w:rFonts w:hint="eastAsia" w:ascii="宋体" w:hAnsi="宋体" w:cs="宋体"/>
          <w:color w:val="auto"/>
          <w:sz w:val="24"/>
          <w:highlight w:val="none"/>
        </w:rPr>
        <w:t>项）目结算，由乙方向甲方或甲方下辖分公司</w:t>
      </w:r>
      <w:r>
        <w:rPr>
          <w:rFonts w:ascii="宋体" w:hAnsi="宋体" w:cs="宋体"/>
          <w:color w:val="auto"/>
          <w:sz w:val="24"/>
          <w:highlight w:val="none"/>
        </w:rPr>
        <w:t>/</w:t>
      </w:r>
      <w:r>
        <w:rPr>
          <w:rFonts w:hint="eastAsia" w:ascii="宋体" w:hAnsi="宋体" w:cs="宋体"/>
          <w:color w:val="auto"/>
          <w:sz w:val="24"/>
          <w:highlight w:val="none"/>
        </w:rPr>
        <w:t>子公司支付。水电费用按所属供电局、自来水公司收费标准，按实计算。</w:t>
      </w:r>
    </w:p>
    <w:p>
      <w:pPr>
        <w:pStyle w:val="48"/>
        <w:spacing w:line="500" w:lineRule="exact"/>
        <w:ind w:firstLine="480" w:firstLineChars="200"/>
        <w:rPr>
          <w:rFonts w:hAnsi="宋体" w:eastAsia="宋体"/>
          <w:color w:val="auto"/>
          <w:kern w:val="2"/>
          <w:szCs w:val="20"/>
          <w:highlight w:val="none"/>
        </w:rPr>
      </w:pPr>
      <w:r>
        <w:rPr>
          <w:rFonts w:hint="eastAsia" w:hAnsi="宋体" w:eastAsia="宋体"/>
          <w:color w:val="auto"/>
          <w:kern w:val="2"/>
          <w:szCs w:val="20"/>
          <w:highlight w:val="none"/>
        </w:rPr>
        <w:t>（3）由乙方自行负责。</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6.3</w:t>
      </w:r>
      <w:r>
        <w:rPr>
          <w:rFonts w:hint="eastAsia" w:ascii="宋体" w:hAnsi="宋体" w:cs="宋体"/>
          <w:color w:val="auto"/>
          <w:sz w:val="24"/>
          <w:highlight w:val="none"/>
        </w:rPr>
        <w:t>施工时间安排：上午</w:t>
      </w:r>
      <w:r>
        <w:rPr>
          <w:rFonts w:ascii="宋体" w:hAnsi="宋体" w:cs="宋体"/>
          <w:color w:val="auto"/>
          <w:sz w:val="24"/>
          <w:highlight w:val="none"/>
        </w:rPr>
        <w:t>7</w:t>
      </w:r>
      <w:r>
        <w:rPr>
          <w:rFonts w:hint="eastAsia" w:ascii="宋体" w:hAnsi="宋体" w:cs="宋体"/>
          <w:color w:val="auto"/>
          <w:sz w:val="24"/>
          <w:highlight w:val="none"/>
        </w:rPr>
        <w:t>：</w:t>
      </w:r>
      <w:r>
        <w:rPr>
          <w:rFonts w:ascii="宋体" w:hAnsi="宋体" w:cs="宋体"/>
          <w:color w:val="auto"/>
          <w:sz w:val="24"/>
          <w:highlight w:val="none"/>
        </w:rPr>
        <w:t>00-12</w:t>
      </w:r>
      <w:r>
        <w:rPr>
          <w:rFonts w:hint="eastAsia" w:ascii="宋体" w:hAnsi="宋体" w:cs="宋体"/>
          <w:color w:val="auto"/>
          <w:sz w:val="24"/>
          <w:highlight w:val="none"/>
        </w:rPr>
        <w:t>：</w:t>
      </w:r>
      <w:r>
        <w:rPr>
          <w:rFonts w:ascii="宋体" w:hAnsi="宋体" w:cs="宋体"/>
          <w:color w:val="auto"/>
          <w:sz w:val="24"/>
          <w:highlight w:val="none"/>
        </w:rPr>
        <w:t>00</w:t>
      </w:r>
      <w:r>
        <w:rPr>
          <w:rFonts w:hint="eastAsia" w:ascii="宋体" w:hAnsi="宋体" w:cs="宋体"/>
          <w:color w:val="auto"/>
          <w:sz w:val="24"/>
          <w:highlight w:val="none"/>
        </w:rPr>
        <w:t>，下午</w:t>
      </w:r>
      <w:r>
        <w:rPr>
          <w:rFonts w:ascii="宋体" w:hAnsi="宋体" w:cs="宋体"/>
          <w:color w:val="auto"/>
          <w:sz w:val="24"/>
          <w:highlight w:val="none"/>
        </w:rPr>
        <w:t>14</w:t>
      </w:r>
      <w:r>
        <w:rPr>
          <w:rFonts w:hint="eastAsia" w:ascii="宋体" w:hAnsi="宋体" w:cs="宋体"/>
          <w:color w:val="auto"/>
          <w:sz w:val="24"/>
          <w:highlight w:val="none"/>
        </w:rPr>
        <w:t>：</w:t>
      </w:r>
      <w:r>
        <w:rPr>
          <w:rFonts w:ascii="宋体" w:hAnsi="宋体" w:cs="宋体"/>
          <w:color w:val="auto"/>
          <w:sz w:val="24"/>
          <w:highlight w:val="none"/>
        </w:rPr>
        <w:t>00-18</w:t>
      </w:r>
      <w:r>
        <w:rPr>
          <w:rFonts w:hint="eastAsia" w:ascii="宋体" w:hAnsi="宋体" w:cs="宋体"/>
          <w:color w:val="auto"/>
          <w:sz w:val="24"/>
          <w:highlight w:val="none"/>
        </w:rPr>
        <w:t>：</w:t>
      </w:r>
      <w:r>
        <w:rPr>
          <w:rFonts w:ascii="宋体" w:hAnsi="宋体" w:cs="宋体"/>
          <w:color w:val="auto"/>
          <w:sz w:val="24"/>
          <w:highlight w:val="none"/>
        </w:rPr>
        <w:t>00</w:t>
      </w:r>
      <w:r>
        <w:rPr>
          <w:rFonts w:hint="eastAsia" w:ascii="宋体" w:hAnsi="宋体" w:cs="宋体"/>
          <w:color w:val="auto"/>
          <w:sz w:val="24"/>
          <w:highlight w:val="none"/>
        </w:rPr>
        <w:t>，施工时间如需变动，以甲方的书面或口头通知为准。</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6.4</w:t>
      </w:r>
      <w:r>
        <w:rPr>
          <w:rFonts w:hint="eastAsia" w:ascii="宋体" w:hAnsi="宋体" w:cs="宋体"/>
          <w:color w:val="auto"/>
          <w:sz w:val="24"/>
          <w:highlight w:val="none"/>
        </w:rPr>
        <w:t>进场施工人员必须严格遵守</w:t>
      </w:r>
      <w:r>
        <w:rPr>
          <w:rFonts w:hint="eastAsia" w:ascii="宋体" w:hAnsi="宋体" w:cs="宋体"/>
          <w:color w:val="auto"/>
          <w:kern w:val="10"/>
          <w:sz w:val="24"/>
          <w:highlight w:val="none"/>
        </w:rPr>
        <w:t>污水处理厂</w:t>
      </w:r>
      <w:r>
        <w:rPr>
          <w:rFonts w:hint="eastAsia" w:ascii="宋体" w:hAnsi="宋体" w:cs="宋体"/>
          <w:color w:val="auto"/>
          <w:sz w:val="24"/>
          <w:highlight w:val="none"/>
        </w:rPr>
        <w:t>一切规章制度。进入施工现场人员必须佩戴出入证，并自觉接受门岗检查。</w:t>
      </w:r>
    </w:p>
    <w:p>
      <w:pPr>
        <w:snapToGrid w:val="0"/>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6.5</w:t>
      </w:r>
      <w:r>
        <w:rPr>
          <w:rFonts w:hint="eastAsia" w:ascii="宋体" w:hAnsi="宋体" w:cs="宋体"/>
          <w:color w:val="auto"/>
          <w:sz w:val="24"/>
          <w:highlight w:val="none"/>
        </w:rPr>
        <w:t>环境保护要求：</w:t>
      </w:r>
    </w:p>
    <w:p>
      <w:pPr>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）做好施工噪声、废气、废水等控制；</w:t>
      </w:r>
    </w:p>
    <w:p>
      <w:pPr>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）按照国家及广州市相关规定做好建筑垃圾的处理。</w:t>
      </w:r>
    </w:p>
    <w:p>
      <w:pPr>
        <w:snapToGrid w:val="0"/>
        <w:spacing w:line="500" w:lineRule="exact"/>
        <w:ind w:firstLine="480" w:firstLineChars="200"/>
        <w:rPr>
          <w:rFonts w:hAnsi="宋体" w:cs="宋体"/>
          <w:color w:val="auto"/>
          <w:sz w:val="24"/>
          <w:szCs w:val="24"/>
          <w:highlight w:val="none"/>
        </w:rPr>
      </w:pPr>
      <w:r>
        <w:rPr>
          <w:rFonts w:ascii="宋体" w:hAnsi="宋体" w:cs="宋体"/>
          <w:color w:val="auto"/>
          <w:sz w:val="24"/>
          <w:highlight w:val="none"/>
        </w:rPr>
        <w:t>6.6</w:t>
      </w:r>
      <w:r>
        <w:rPr>
          <w:rFonts w:hint="eastAsia" w:ascii="宋体" w:hAnsi="宋体" w:cs="宋体"/>
          <w:color w:val="auto"/>
          <w:sz w:val="24"/>
          <w:highlight w:val="none"/>
        </w:rPr>
        <w:t>按相关法律法规及甲方相关作业施工管理要求执行。</w:t>
      </w:r>
    </w:p>
    <w:p>
      <w:pPr>
        <w:pStyle w:val="13"/>
        <w:spacing w:line="500" w:lineRule="exact"/>
        <w:rPr>
          <w:rFonts w:hAnsi="宋体" w:cs="宋体"/>
          <w:b/>
          <w:bCs/>
          <w:color w:val="auto"/>
          <w:sz w:val="24"/>
          <w:szCs w:val="24"/>
          <w:highlight w:val="none"/>
        </w:rPr>
      </w:pPr>
      <w:r>
        <w:rPr>
          <w:rFonts w:hAnsi="宋体" w:cs="宋体"/>
          <w:color w:val="auto"/>
          <w:sz w:val="24"/>
          <w:szCs w:val="24"/>
          <w:highlight w:val="none"/>
        </w:rPr>
        <w:t xml:space="preserve">    </w:t>
      </w:r>
      <w:r>
        <w:rPr>
          <w:rFonts w:hint="eastAsia" w:hAnsi="宋体" w:cs="宋体"/>
          <w:b/>
          <w:bCs/>
          <w:color w:val="auto"/>
          <w:sz w:val="24"/>
          <w:szCs w:val="24"/>
          <w:highlight w:val="none"/>
        </w:rPr>
        <w:t>第七条</w:t>
      </w:r>
      <w:r>
        <w:rPr>
          <w:rFonts w:hAnsi="宋体" w:cs="宋体"/>
          <w:b/>
          <w:bCs/>
          <w:color w:val="auto"/>
          <w:sz w:val="24"/>
          <w:szCs w:val="24"/>
          <w:highlight w:val="none"/>
        </w:rPr>
        <w:t xml:space="preserve"> </w:t>
      </w:r>
      <w:r>
        <w:rPr>
          <w:rFonts w:hint="eastAsia" w:hAnsi="宋体" w:cs="宋体"/>
          <w:b/>
          <w:bCs/>
          <w:color w:val="auto"/>
          <w:sz w:val="24"/>
          <w:szCs w:val="24"/>
          <w:highlight w:val="none"/>
        </w:rPr>
        <w:t>材料及设备供应</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本项目承包范围内所需的设备材料、成品、未成品、运输、保管、质量等责任均由乙方承担。甲方不提供材料。</w:t>
      </w:r>
    </w:p>
    <w:p>
      <w:pPr>
        <w:spacing w:line="500" w:lineRule="exact"/>
        <w:ind w:left="-2" w:leftChars="-1" w:firstLine="480" w:firstLineChars="200"/>
        <w:rPr>
          <w:rFonts w:ascii="宋体" w:hAnsi="宋体" w:cs="宋体"/>
          <w:color w:val="auto"/>
          <w:sz w:val="24"/>
          <w:highlight w:val="none"/>
        </w:rPr>
      </w:pPr>
      <w:r>
        <w:rPr>
          <w:rFonts w:hint="eastAsia" w:ascii="宋体" w:hAnsi="宋体" w:cs="宋体"/>
          <w:color w:val="auto"/>
          <w:sz w:val="24"/>
          <w:highlight w:val="none"/>
        </w:rPr>
        <w:t>7.1采购供应的材料、其名称、品种、型号、规格、质量等，均应符合国家、地方及行业有关规范及要求。</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7.2</w:t>
      </w:r>
      <w:r>
        <w:rPr>
          <w:rFonts w:hint="eastAsia" w:ascii="宋体" w:hAnsi="宋体" w:cs="宋体"/>
          <w:color w:val="auto"/>
          <w:sz w:val="24"/>
          <w:highlight w:val="none"/>
        </w:rPr>
        <w:t>所有材料必须具备合格证明，并保证产品的有效性。</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7.3</w:t>
      </w:r>
      <w:r>
        <w:rPr>
          <w:rFonts w:hint="eastAsia" w:ascii="宋体" w:hAnsi="宋体" w:cs="宋体"/>
          <w:color w:val="auto"/>
          <w:sz w:val="24"/>
          <w:highlight w:val="none"/>
        </w:rPr>
        <w:t>由于乙方提供的伪劣、假冒等所有不合格材料而导致的损失、事故及一切后果，均由乙方负责并赔偿甲方所有损失，并负责更换所有已施工的不合格材料。</w:t>
      </w:r>
    </w:p>
    <w:p>
      <w:pPr>
        <w:tabs>
          <w:tab w:val="left" w:pos="360"/>
        </w:tabs>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7.4</w:t>
      </w:r>
      <w:r>
        <w:rPr>
          <w:rFonts w:hint="eastAsia" w:ascii="宋体" w:hAnsi="宋体" w:cs="宋体"/>
          <w:color w:val="auto"/>
          <w:sz w:val="24"/>
          <w:highlight w:val="none"/>
        </w:rPr>
        <w:t>乙方必须根据投标文件/询价响应文件（如有）上主要材料的明细（包括厂家、规格、品质等级等）提供材料。工程实施时，如发现材料不一致，甲方有权拒用，造成损失由乙方承担。</w:t>
      </w:r>
    </w:p>
    <w:p>
      <w:pPr>
        <w:spacing w:line="500" w:lineRule="exact"/>
        <w:ind w:left="-2" w:leftChars="-1" w:firstLine="480" w:firstLineChars="200"/>
        <w:rPr>
          <w:rFonts w:ascii="宋体" w:hAnsi="宋体" w:cs="宋体"/>
          <w:color w:val="auto"/>
          <w:sz w:val="24"/>
          <w:highlight w:val="none"/>
        </w:rPr>
      </w:pPr>
      <w:r>
        <w:rPr>
          <w:rFonts w:ascii="宋体" w:hAnsi="宋体" w:cs="宋体"/>
          <w:color w:val="auto"/>
          <w:sz w:val="24"/>
          <w:highlight w:val="none"/>
        </w:rPr>
        <w:t xml:space="preserve">7.5 </w:t>
      </w:r>
      <w:r>
        <w:rPr>
          <w:rFonts w:hint="eastAsia" w:ascii="宋体" w:hAnsi="宋体" w:cs="宋体"/>
          <w:color w:val="auto"/>
          <w:sz w:val="24"/>
          <w:highlight w:val="none"/>
        </w:rPr>
        <w:t>甲方有权对施工质量进行监督、检查或检验，也可自行委托第三方进行质量检验，甲方或第三方的检验结果作为最终的质量评定结果。</w:t>
      </w:r>
    </w:p>
    <w:p>
      <w:pPr>
        <w:spacing w:line="500" w:lineRule="exact"/>
        <w:ind w:firstLine="480" w:firstLineChars="200"/>
        <w:rPr>
          <w:rFonts w:hint="eastAsia" w:ascii="宋体" w:hAnsi="宋体" w:cs="宋体"/>
          <w:color w:val="auto"/>
          <w:sz w:val="24"/>
          <w:highlight w:val="none"/>
        </w:rPr>
      </w:pPr>
      <w:r>
        <w:rPr>
          <w:rFonts w:ascii="宋体" w:hAnsi="宋体" w:cs="宋体"/>
          <w:color w:val="auto"/>
          <w:sz w:val="24"/>
          <w:highlight w:val="none"/>
        </w:rPr>
        <w:t xml:space="preserve">7.6 </w:t>
      </w:r>
      <w:r>
        <w:rPr>
          <w:rFonts w:hint="eastAsia" w:ascii="宋体" w:hAnsi="宋体" w:cs="宋体"/>
          <w:color w:val="auto"/>
          <w:sz w:val="24"/>
          <w:highlight w:val="none"/>
        </w:rPr>
        <w:t>承包范围之内工程所用之设备，由乙方提供。</w:t>
      </w:r>
    </w:p>
    <w:p>
      <w:pPr>
        <w:pStyle w:val="22"/>
        <w:rPr>
          <w:color w:val="auto"/>
          <w:highlight w:val="none"/>
        </w:rPr>
      </w:pPr>
    </w:p>
    <w:p>
      <w:pPr>
        <w:spacing w:line="500" w:lineRule="exact"/>
        <w:ind w:firstLine="482" w:firstLineChars="200"/>
        <w:rPr>
          <w:rFonts w:ascii="宋体" w:hAnsi="宋体" w:cs="宋体"/>
          <w:color w:val="auto"/>
          <w:sz w:val="24"/>
          <w:highlight w:val="none"/>
        </w:rPr>
      </w:pPr>
      <w:r>
        <w:rPr>
          <w:rFonts w:hint="eastAsia" w:ascii="宋体" w:hAnsi="宋体" w:cs="宋体"/>
          <w:b/>
          <w:bCs/>
          <w:color w:val="auto"/>
          <w:sz w:val="24"/>
          <w:highlight w:val="none"/>
        </w:rPr>
        <w:t>第八条</w:t>
      </w:r>
      <w:r>
        <w:rPr>
          <w:rFonts w:ascii="宋体" w:hAnsi="宋体" w:cs="宋体"/>
          <w:b/>
          <w:bCs/>
          <w:color w:val="auto"/>
          <w:sz w:val="24"/>
          <w:highlight w:val="none"/>
        </w:rPr>
        <w:t xml:space="preserve"> </w:t>
      </w:r>
      <w:r>
        <w:rPr>
          <w:rFonts w:hint="eastAsia" w:ascii="宋体" w:hAnsi="宋体" w:cs="宋体"/>
          <w:b/>
          <w:bCs/>
          <w:color w:val="auto"/>
          <w:sz w:val="24"/>
          <w:highlight w:val="none"/>
        </w:rPr>
        <w:t>付</w:t>
      </w:r>
      <w:r>
        <w:rPr>
          <w:rFonts w:hint="eastAsia" w:ascii="宋体" w:hAnsi="宋体" w:cs="宋体"/>
          <w:b/>
          <w:color w:val="auto"/>
          <w:sz w:val="24"/>
          <w:highlight w:val="none"/>
        </w:rPr>
        <w:t>款及履约担保</w:t>
      </w:r>
    </w:p>
    <w:p>
      <w:pPr>
        <w:spacing w:line="500" w:lineRule="exact"/>
        <w:ind w:firstLine="480" w:firstLineChars="200"/>
        <w:rPr>
          <w:rFonts w:ascii="宋体" w:hAnsi="宋体" w:cs="宋体"/>
          <w:bCs/>
          <w:color w:val="auto"/>
          <w:sz w:val="24"/>
          <w:highlight w:val="none"/>
          <w:u w:val="single"/>
        </w:rPr>
      </w:pPr>
      <w:r>
        <w:rPr>
          <w:rFonts w:ascii="宋体" w:hAnsi="宋体" w:cs="宋体"/>
          <w:color w:val="auto"/>
          <w:sz w:val="24"/>
          <w:highlight w:val="none"/>
        </w:rPr>
        <w:t>8.1</w:t>
      </w:r>
      <w:r>
        <w:rPr>
          <w:rFonts w:hint="eastAsia" w:ascii="宋体" w:hAnsi="宋体" w:cs="宋体"/>
          <w:bCs/>
          <w:color w:val="auto"/>
          <w:sz w:val="24"/>
          <w:highlight w:val="none"/>
        </w:rPr>
        <w:t>预付款的支付：</w:t>
      </w:r>
      <w:r>
        <w:rPr>
          <w:rFonts w:ascii="宋体" w:hAnsi="宋体" w:cs="宋体"/>
          <w:b/>
          <w:color w:val="auto"/>
          <w:sz w:val="24"/>
          <w:highlight w:val="none"/>
        </w:rPr>
        <w:sym w:font="Wingdings" w:char="00FE"/>
      </w:r>
      <w:r>
        <w:rPr>
          <w:rFonts w:hint="eastAsia" w:ascii="宋体" w:hAnsi="宋体" w:cs="宋体"/>
          <w:bCs/>
          <w:color w:val="auto"/>
          <w:sz w:val="24"/>
          <w:highlight w:val="none"/>
        </w:rPr>
        <w:t>无；</w:t>
      </w:r>
      <w:r>
        <w:rPr>
          <w:rFonts w:ascii="宋体" w:hAnsi="宋体" w:cs="宋体"/>
          <w:bCs/>
          <w:color w:val="auto"/>
          <w:sz w:val="24"/>
          <w:highlight w:val="none"/>
        </w:rPr>
        <w:t xml:space="preserve"> </w:t>
      </w:r>
      <w:r>
        <w:rPr>
          <w:rFonts w:hint="eastAsia" w:ascii="Segoe UI Symbol" w:hAnsi="Segoe UI Symbol" w:cs="Segoe UI Symbol" w:eastAsiaTheme="minorEastAsia"/>
          <w:b/>
          <w:bCs/>
          <w:color w:val="auto"/>
          <w:sz w:val="24"/>
          <w:highlight w:val="none"/>
        </w:rPr>
        <w:t>□</w:t>
      </w:r>
      <w:r>
        <w:rPr>
          <w:rFonts w:hint="eastAsia" w:ascii="Segoe UI Symbol" w:hAnsi="Segoe UI Symbol" w:cs="Segoe UI Symbol"/>
          <w:bCs/>
          <w:color w:val="auto"/>
          <w:sz w:val="24"/>
          <w:highlight w:val="none"/>
        </w:rPr>
        <w:t>有</w:t>
      </w:r>
      <w:r>
        <w:rPr>
          <w:rFonts w:hint="eastAsia" w:ascii="Segoe UI Symbol" w:hAnsi="Segoe UI Symbol" w:cs="Segoe UI Symbol"/>
          <w:b/>
          <w:color w:val="auto"/>
          <w:sz w:val="24"/>
          <w:highlight w:val="none"/>
        </w:rPr>
        <w:t xml:space="preserve"> </w:t>
      </w:r>
      <w:r>
        <w:rPr>
          <w:rFonts w:hint="eastAsia" w:ascii="宋体" w:hAnsi="宋体" w:cs="宋体"/>
          <w:bCs/>
          <w:color w:val="auto"/>
          <w:sz w:val="24"/>
          <w:highlight w:val="none"/>
        </w:rPr>
        <w:t>合同签订后，乙方开具等额的增值税专用发票及提交履约担保（如有）</w:t>
      </w:r>
      <w:r>
        <w:rPr>
          <w:rFonts w:ascii="宋体" w:hAnsi="宋体" w:cs="宋体"/>
          <w:bCs/>
          <w:color w:val="auto"/>
          <w:sz w:val="24"/>
          <w:highlight w:val="none"/>
          <w:u w:val="single"/>
        </w:rPr>
        <w:t xml:space="preserve"> 10 </w:t>
      </w:r>
      <w:r>
        <w:rPr>
          <w:rFonts w:hint="eastAsia" w:ascii="宋体" w:hAnsi="宋体" w:cs="宋体"/>
          <w:bCs/>
          <w:color w:val="auto"/>
          <w:sz w:val="24"/>
          <w:highlight w:val="none"/>
        </w:rPr>
        <w:t>个工作日内，甲方支付合同</w:t>
      </w:r>
      <w:r>
        <w:rPr>
          <w:rFonts w:hint="eastAsia" w:ascii="宋体" w:hAnsi="宋体" w:cs="宋体"/>
          <w:color w:val="auto"/>
          <w:sz w:val="24"/>
          <w:highlight w:val="none"/>
        </w:rPr>
        <w:t>暂定总价</w:t>
      </w:r>
      <w:r>
        <w:rPr>
          <w:rFonts w:hint="eastAsia" w:ascii="宋体" w:hAnsi="宋体" w:cs="宋体"/>
          <w:bCs/>
          <w:color w:val="auto"/>
          <w:sz w:val="24"/>
          <w:highlight w:val="none"/>
        </w:rPr>
        <w:t>的</w:t>
      </w:r>
      <w:r>
        <w:rPr>
          <w:rFonts w:ascii="宋体" w:hAnsi="宋体" w:cs="宋体"/>
          <w:bCs/>
          <w:color w:val="auto"/>
          <w:sz w:val="24"/>
          <w:highlight w:val="none"/>
          <w:u w:val="single"/>
        </w:rPr>
        <w:t>30%</w:t>
      </w:r>
      <w:r>
        <w:rPr>
          <w:rFonts w:hint="eastAsia" w:ascii="宋体" w:hAnsi="宋体" w:cs="宋体"/>
          <w:color w:val="auto"/>
          <w:sz w:val="24"/>
          <w:highlight w:val="none"/>
        </w:rPr>
        <w:t>即</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color w:val="auto"/>
          <w:sz w:val="24"/>
          <w:highlight w:val="none"/>
        </w:rPr>
        <w:t>元（大写：</w:t>
      </w:r>
      <w:r>
        <w:rPr>
          <w:rFonts w:hint="eastAsia" w:ascii="宋体" w:hAnsi="宋体" w:cs="宋体"/>
          <w:color w:val="auto"/>
          <w:sz w:val="24"/>
          <w:highlight w:val="none"/>
          <w:u w:val="single"/>
        </w:rPr>
        <w:t xml:space="preserve"> / </w:t>
      </w:r>
      <w:r>
        <w:rPr>
          <w:rFonts w:hint="eastAsia" w:ascii="宋体" w:hAnsi="宋体" w:cs="宋体"/>
          <w:color w:val="auto"/>
          <w:sz w:val="24"/>
          <w:highlight w:val="none"/>
        </w:rPr>
        <w:t>）</w:t>
      </w:r>
      <w:r>
        <w:rPr>
          <w:rFonts w:hint="eastAsia" w:ascii="宋体" w:hAnsi="宋体" w:cs="宋体"/>
          <w:bCs/>
          <w:color w:val="auto"/>
          <w:sz w:val="24"/>
          <w:highlight w:val="none"/>
        </w:rPr>
        <w:t>作为预付款。</w:t>
      </w:r>
      <w:r>
        <w:rPr>
          <w:rFonts w:hint="eastAsia" w:ascii="宋体" w:hAnsi="宋体" w:cs="宋体"/>
          <w:color w:val="auto"/>
          <w:sz w:val="24"/>
          <w:highlight w:val="none"/>
        </w:rPr>
        <w:t>若合同解除或终止，乙方在</w:t>
      </w:r>
      <w:r>
        <w:rPr>
          <w:rFonts w:ascii="宋体" w:hAnsi="宋体" w:cs="宋体"/>
          <w:color w:val="auto"/>
          <w:sz w:val="24"/>
          <w:highlight w:val="none"/>
          <w:u w:val="single"/>
        </w:rPr>
        <w:t xml:space="preserve"> 5 </w:t>
      </w:r>
      <w:r>
        <w:rPr>
          <w:rFonts w:hint="eastAsia" w:ascii="宋体" w:hAnsi="宋体" w:cs="宋体"/>
          <w:color w:val="auto"/>
          <w:sz w:val="24"/>
          <w:highlight w:val="none"/>
        </w:rPr>
        <w:t>个工作日内返还预付款（无息）。</w:t>
      </w:r>
      <w:r>
        <w:rPr>
          <w:rFonts w:hint="eastAsia" w:ascii="宋体" w:hAnsi="宋体" w:cs="宋体"/>
          <w:bCs/>
          <w:color w:val="auto"/>
          <w:kern w:val="0"/>
          <w:sz w:val="24"/>
          <w:highlight w:val="none"/>
        </w:rPr>
        <w:t>逾期未返还，每逾期一天，乙方应按合同暂定总价的</w:t>
      </w:r>
      <w:r>
        <w:rPr>
          <w:rFonts w:hint="eastAsia" w:ascii="宋体" w:hAnsi="宋体" w:cs="宋体"/>
          <w:bCs/>
          <w:color w:val="auto"/>
          <w:kern w:val="0"/>
          <w:sz w:val="24"/>
          <w:highlight w:val="none"/>
          <w:u w:val="single"/>
        </w:rPr>
        <w:t>万分之五</w:t>
      </w:r>
      <w:r>
        <w:rPr>
          <w:rFonts w:ascii="宋体" w:hAnsi="宋体" w:cs="宋体"/>
          <w:bCs/>
          <w:color w:val="auto"/>
          <w:kern w:val="0"/>
          <w:sz w:val="24"/>
          <w:highlight w:val="none"/>
          <w:u w:val="single"/>
        </w:rPr>
        <w:t>/</w:t>
      </w:r>
      <w:r>
        <w:rPr>
          <w:rFonts w:hint="eastAsia" w:ascii="宋体" w:hAnsi="宋体" w:cs="宋体"/>
          <w:bCs/>
          <w:color w:val="auto"/>
          <w:kern w:val="0"/>
          <w:sz w:val="24"/>
          <w:highlight w:val="none"/>
          <w:u w:val="single"/>
        </w:rPr>
        <w:t>天</w:t>
      </w:r>
      <w:r>
        <w:rPr>
          <w:rFonts w:hint="eastAsia" w:ascii="宋体" w:hAnsi="宋体" w:cs="宋体"/>
          <w:bCs/>
          <w:color w:val="auto"/>
          <w:kern w:val="0"/>
          <w:sz w:val="24"/>
          <w:highlight w:val="none"/>
        </w:rPr>
        <w:t>支付违约金</w:t>
      </w:r>
      <w:r>
        <w:rPr>
          <w:rFonts w:hint="eastAsia" w:ascii="宋体" w:hAnsi="宋体" w:cs="宋体"/>
          <w:color w:val="auto"/>
          <w:sz w:val="24"/>
          <w:highlight w:val="none"/>
        </w:rPr>
        <w:t>。</w:t>
      </w:r>
    </w:p>
    <w:p>
      <w:pPr>
        <w:spacing w:line="384" w:lineRule="auto"/>
        <w:ind w:firstLine="480" w:firstLineChars="200"/>
        <w:rPr>
          <w:rFonts w:hint="eastAsia" w:hAnsi="宋体" w:cs="宋体"/>
          <w:color w:val="auto"/>
          <w:sz w:val="24"/>
          <w:szCs w:val="24"/>
          <w:highlight w:val="none"/>
          <w:u w:val="single"/>
        </w:rPr>
      </w:pPr>
      <w:r>
        <w:rPr>
          <w:rFonts w:hAnsi="宋体" w:cs="宋体"/>
          <w:color w:val="auto"/>
          <w:sz w:val="24"/>
          <w:szCs w:val="24"/>
          <w:highlight w:val="none"/>
        </w:rPr>
        <w:t>8.2</w:t>
      </w:r>
      <w:r>
        <w:rPr>
          <w:rFonts w:hint="eastAsia" w:hAnsi="宋体" w:cs="宋体"/>
          <w:color w:val="auto"/>
          <w:sz w:val="24"/>
          <w:szCs w:val="24"/>
          <w:highlight w:val="none"/>
        </w:rPr>
        <w:t>项目验收合格后，由乙方提交申请支付资料</w:t>
      </w:r>
      <w:r>
        <w:rPr>
          <w:rFonts w:hint="eastAsia" w:hAnsi="宋体" w:cs="宋体"/>
          <w:color w:val="auto"/>
          <w:sz w:val="24"/>
          <w:szCs w:val="24"/>
          <w:highlight w:val="none"/>
          <w:lang w:val="en-US" w:eastAsia="zh-CN"/>
        </w:rPr>
        <w:t>后</w:t>
      </w:r>
      <w:r>
        <w:rPr>
          <w:rFonts w:hint="eastAsia" w:hAnsi="宋体" w:cs="宋体"/>
          <w:color w:val="auto"/>
          <w:sz w:val="24"/>
          <w:szCs w:val="24"/>
          <w:highlight w:val="none"/>
        </w:rPr>
        <w:t>，甲方支付至</w:t>
      </w:r>
      <w:r>
        <w:rPr>
          <w:rFonts w:hint="eastAsia" w:hAnsi="宋体" w:cs="宋体"/>
          <w:color w:val="auto"/>
          <w:sz w:val="24"/>
          <w:szCs w:val="24"/>
          <w:highlight w:val="none"/>
          <w:lang w:val="en-US" w:eastAsia="zh-CN"/>
        </w:rPr>
        <w:t>项目</w:t>
      </w:r>
      <w:r>
        <w:rPr>
          <w:rFonts w:hint="eastAsia" w:hAnsi="宋体" w:cs="宋体"/>
          <w:color w:val="auto"/>
          <w:sz w:val="24"/>
          <w:szCs w:val="24"/>
          <w:highlight w:val="none"/>
        </w:rPr>
        <w:t>合同暂定总价的</w:t>
      </w:r>
      <w:r>
        <w:rPr>
          <w:rFonts w:hint="eastAsia" w:hAnsi="宋体" w:cs="宋体"/>
          <w:color w:val="auto"/>
          <w:sz w:val="24"/>
          <w:szCs w:val="24"/>
          <w:highlight w:val="none"/>
          <w:u w:val="single"/>
          <w:lang w:val="en-US" w:eastAsia="zh-CN"/>
        </w:rPr>
        <w:t>80%</w:t>
      </w:r>
      <w:r>
        <w:rPr>
          <w:rFonts w:hint="eastAsia" w:hAnsi="宋体" w:cs="宋体"/>
          <w:color w:val="auto"/>
          <w:sz w:val="24"/>
          <w:szCs w:val="24"/>
          <w:highlight w:val="none"/>
          <w:u w:val="single"/>
        </w:rPr>
        <w:t>给乙方。</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8.2.1</w:t>
      </w:r>
      <w:r>
        <w:rPr>
          <w:rFonts w:hint="eastAsia" w:ascii="宋体" w:hAnsi="宋体" w:cs="宋体"/>
          <w:color w:val="auto"/>
          <w:sz w:val="24"/>
          <w:highlight w:val="none"/>
        </w:rPr>
        <w:t>项目验收</w:t>
      </w:r>
      <w:r>
        <w:rPr>
          <w:rFonts w:hint="eastAsia" w:ascii="宋体" w:hAnsi="宋体" w:cs="宋体"/>
          <w:color w:val="auto"/>
          <w:sz w:val="24"/>
          <w:highlight w:val="none"/>
          <w:lang w:val="en-US" w:eastAsia="zh-CN"/>
        </w:rPr>
        <w:t>合格</w:t>
      </w:r>
      <w:r>
        <w:rPr>
          <w:rFonts w:hint="eastAsia" w:ascii="宋体" w:hAnsi="宋体" w:cs="宋体"/>
          <w:color w:val="auto"/>
          <w:sz w:val="24"/>
          <w:highlight w:val="none"/>
        </w:rPr>
        <w:t>后，经甲方或甲方委托有资质第三方机构审核后，由乙方提交申请支付资料</w:t>
      </w:r>
      <w:r>
        <w:rPr>
          <w:rFonts w:hint="eastAsia" w:ascii="宋体" w:hAnsi="宋体" w:cs="宋体"/>
          <w:color w:val="auto"/>
          <w:sz w:val="24"/>
          <w:highlight w:val="none"/>
          <w:lang w:val="en-US" w:eastAsia="zh-CN"/>
        </w:rPr>
        <w:t>后</w:t>
      </w:r>
      <w:r>
        <w:rPr>
          <w:rFonts w:hint="eastAsia" w:ascii="宋体" w:hAnsi="宋体" w:cs="宋体"/>
          <w:color w:val="auto"/>
          <w:sz w:val="24"/>
          <w:highlight w:val="none"/>
        </w:rPr>
        <w:t>，甲方支付至</w:t>
      </w:r>
      <w:r>
        <w:rPr>
          <w:rFonts w:hint="eastAsia" w:ascii="宋体" w:hAnsi="宋体" w:cs="宋体"/>
          <w:color w:val="auto"/>
          <w:sz w:val="24"/>
          <w:highlight w:val="none"/>
          <w:lang w:val="en-US" w:eastAsia="zh-CN"/>
        </w:rPr>
        <w:t>项目</w:t>
      </w:r>
      <w:r>
        <w:rPr>
          <w:rFonts w:hint="eastAsia" w:ascii="宋体" w:hAnsi="宋体" w:cs="宋体"/>
          <w:color w:val="auto"/>
          <w:sz w:val="24"/>
          <w:highlight w:val="none"/>
        </w:rPr>
        <w:t>结算</w:t>
      </w:r>
      <w:r>
        <w:rPr>
          <w:rFonts w:hint="eastAsia" w:ascii="宋体" w:hAnsi="宋体" w:cs="宋体"/>
          <w:color w:val="auto"/>
          <w:sz w:val="24"/>
          <w:highlight w:val="none"/>
          <w:lang w:val="en-US" w:eastAsia="zh-CN"/>
        </w:rPr>
        <w:t>审定</w:t>
      </w:r>
      <w:r>
        <w:rPr>
          <w:rFonts w:hint="eastAsia" w:ascii="宋体" w:hAnsi="宋体" w:cs="宋体"/>
          <w:color w:val="auto"/>
          <w:sz w:val="24"/>
          <w:highlight w:val="none"/>
        </w:rPr>
        <w:t>价的</w:t>
      </w:r>
      <w:r>
        <w:rPr>
          <w:rFonts w:hint="eastAsia" w:ascii="宋体" w:hAnsi="宋体" w:cs="宋体"/>
          <w:color w:val="auto"/>
          <w:sz w:val="24"/>
          <w:highlight w:val="none"/>
          <w:lang w:val="en-US" w:eastAsia="zh-CN"/>
        </w:rPr>
        <w:t>95</w:t>
      </w:r>
      <w:r>
        <w:rPr>
          <w:rFonts w:hint="eastAsia" w:ascii="宋体" w:hAnsi="宋体" w:cs="宋体"/>
          <w:color w:val="auto"/>
          <w:sz w:val="24"/>
          <w:highlight w:val="none"/>
        </w:rPr>
        <w:t>%。</w:t>
      </w:r>
    </w:p>
    <w:p>
      <w:pPr>
        <w:spacing w:line="384" w:lineRule="auto"/>
        <w:ind w:firstLine="480" w:firstLineChars="200"/>
        <w:outlineLvl w:val="1"/>
        <w:rPr>
          <w:rFonts w:ascii="宋体" w:hAnsi="宋体" w:cs="宋体"/>
          <w:color w:val="auto"/>
          <w:sz w:val="24"/>
          <w:highlight w:val="none"/>
        </w:rPr>
      </w:pPr>
      <w:r>
        <w:rPr>
          <w:rFonts w:ascii="宋体" w:hAnsi="宋体" w:cs="宋体"/>
          <w:color w:val="auto"/>
          <w:sz w:val="24"/>
          <w:highlight w:val="none"/>
        </w:rPr>
        <w:t>8.2.</w:t>
      </w:r>
      <w:r>
        <w:rPr>
          <w:rFonts w:hint="eastAsia" w:ascii="宋体" w:hAnsi="宋体" w:cs="宋体"/>
          <w:color w:val="auto"/>
          <w:sz w:val="24"/>
          <w:highlight w:val="none"/>
        </w:rPr>
        <w:t>2</w:t>
      </w:r>
      <w:r>
        <w:rPr>
          <w:rFonts w:hint="eastAsia" w:hAnsi="宋体" w:cs="宋体"/>
          <w:color w:val="auto"/>
          <w:sz w:val="24"/>
          <w:highlight w:val="none"/>
        </w:rPr>
        <w:t>质保期按合同第十条规定执行，质保期满后且乙方不存在违约情形，由乙方提交申请质保金退还资料</w:t>
      </w:r>
      <w:r>
        <w:rPr>
          <w:rFonts w:hint="eastAsia" w:hAnsi="宋体" w:cs="宋体"/>
          <w:color w:val="auto"/>
          <w:sz w:val="24"/>
          <w:highlight w:val="none"/>
          <w:lang w:val="en-US" w:eastAsia="zh-CN"/>
        </w:rPr>
        <w:t>后</w:t>
      </w:r>
      <w:r>
        <w:rPr>
          <w:rFonts w:hint="eastAsia" w:hAnsi="宋体" w:cs="宋体"/>
          <w:color w:val="auto"/>
          <w:sz w:val="24"/>
          <w:highlight w:val="none"/>
        </w:rPr>
        <w:t>，甲方支付</w:t>
      </w:r>
      <w:r>
        <w:rPr>
          <w:rFonts w:hint="eastAsia" w:hAnsi="宋体" w:cs="宋体"/>
          <w:color w:val="auto"/>
          <w:sz w:val="24"/>
          <w:highlight w:val="none"/>
          <w:lang w:val="en-US" w:eastAsia="zh-CN"/>
        </w:rPr>
        <w:t>项目</w:t>
      </w:r>
      <w:r>
        <w:rPr>
          <w:rFonts w:hint="eastAsia" w:hAnsi="宋体" w:cs="宋体"/>
          <w:color w:val="auto"/>
          <w:sz w:val="24"/>
          <w:highlight w:val="none"/>
        </w:rPr>
        <w:t>结算</w:t>
      </w:r>
      <w:r>
        <w:rPr>
          <w:rFonts w:hint="eastAsia" w:hAnsi="宋体" w:cs="宋体"/>
          <w:color w:val="auto"/>
          <w:sz w:val="24"/>
          <w:highlight w:val="none"/>
          <w:lang w:val="en-US" w:eastAsia="zh-CN"/>
        </w:rPr>
        <w:t>审定</w:t>
      </w:r>
      <w:r>
        <w:rPr>
          <w:rFonts w:hint="eastAsia" w:hAnsi="宋体" w:cs="宋体"/>
          <w:color w:val="auto"/>
          <w:sz w:val="24"/>
          <w:highlight w:val="none"/>
        </w:rPr>
        <w:t>价的</w:t>
      </w:r>
      <w:r>
        <w:rPr>
          <w:rFonts w:hAnsi="宋体" w:cs="宋体"/>
          <w:color w:val="auto"/>
          <w:sz w:val="24"/>
          <w:highlight w:val="none"/>
        </w:rPr>
        <w:t>5</w:t>
      </w:r>
      <w:r>
        <w:rPr>
          <w:rFonts w:hint="eastAsia" w:hAnsi="宋体" w:cs="宋体"/>
          <w:color w:val="auto"/>
          <w:sz w:val="24"/>
          <w:highlight w:val="none"/>
        </w:rPr>
        <w:t>％（质保金）给乙方（无息）。</w:t>
      </w:r>
    </w:p>
    <w:p>
      <w:pPr>
        <w:pStyle w:val="13"/>
        <w:spacing w:line="500" w:lineRule="exact"/>
        <w:ind w:firstLine="480" w:firstLineChars="200"/>
        <w:outlineLvl w:val="1"/>
        <w:rPr>
          <w:rFonts w:hint="eastAsia" w:hAnsi="宋体" w:cs="宋体"/>
          <w:color w:val="auto"/>
          <w:sz w:val="24"/>
          <w:szCs w:val="20"/>
          <w:highlight w:val="none"/>
        </w:rPr>
      </w:pPr>
      <w:r>
        <w:rPr>
          <w:rFonts w:ascii="宋体" w:hAnsi="宋体" w:cs="宋体"/>
          <w:color w:val="auto"/>
          <w:sz w:val="24"/>
          <w:highlight w:val="none"/>
        </w:rPr>
        <w:t>8.2.</w:t>
      </w:r>
      <w:r>
        <w:rPr>
          <w:rFonts w:hint="eastAsia" w:ascii="宋体" w:hAnsi="宋体" w:cs="宋体"/>
          <w:color w:val="auto"/>
          <w:sz w:val="24"/>
          <w:highlight w:val="none"/>
        </w:rPr>
        <w:t>3</w:t>
      </w:r>
      <w:r>
        <w:rPr>
          <w:rFonts w:hint="eastAsia" w:hAnsi="宋体" w:cs="宋体"/>
          <w:color w:val="auto"/>
          <w:sz w:val="24"/>
          <w:highlight w:val="none"/>
        </w:rPr>
        <w:t>本项目工程款的支付单位为：</w:t>
      </w:r>
      <w:r>
        <w:rPr>
          <w:rFonts w:hint="eastAsia" w:hAnsi="宋体" w:cs="宋体"/>
          <w:color w:val="auto"/>
          <w:sz w:val="24"/>
          <w:szCs w:val="24"/>
          <w:highlight w:val="none"/>
          <w:u w:val="single"/>
          <w:lang w:val="en-US" w:eastAsia="zh-CN"/>
        </w:rPr>
        <w:t xml:space="preserve"> 大观分公司 </w:t>
      </w:r>
    </w:p>
    <w:p>
      <w:pPr>
        <w:keepNext w:val="0"/>
        <w:keepLines w:val="0"/>
        <w:pageBreakBefore w:val="0"/>
        <w:kinsoku/>
        <w:wordWrap/>
        <w:overflowPunct/>
        <w:topLinePunct w:val="0"/>
        <w:bidi w:val="0"/>
        <w:spacing w:line="460" w:lineRule="exact"/>
        <w:ind w:firstLine="480" w:firstLineChars="200"/>
        <w:textAlignment w:val="auto"/>
        <w:rPr>
          <w:rFonts w:ascii="宋体" w:hAnsi="宋体" w:cs="宋体"/>
          <w:color w:val="auto"/>
          <w:sz w:val="24"/>
          <w:highlight w:val="none"/>
        </w:rPr>
      </w:pPr>
      <w:r>
        <w:rPr>
          <w:rFonts w:ascii="宋体" w:hAnsi="宋体" w:cs="宋体"/>
          <w:color w:val="auto"/>
          <w:sz w:val="24"/>
          <w:highlight w:val="none"/>
        </w:rPr>
        <w:t>8.3</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乙方收款账户：</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w:t>
      </w:r>
    </w:p>
    <w:p>
      <w:pPr>
        <w:keepNext w:val="0"/>
        <w:keepLines w:val="0"/>
        <w:pageBreakBefore w:val="0"/>
        <w:kinsoku/>
        <w:wordWrap/>
        <w:overflowPunct/>
        <w:topLinePunct w:val="0"/>
        <w:bidi w:val="0"/>
        <w:spacing w:line="460" w:lineRule="exact"/>
        <w:ind w:firstLine="1080" w:firstLineChars="450"/>
        <w:textAlignment w:val="auto"/>
        <w:rPr>
          <w:rFonts w:ascii="宋体" w:hAnsi="宋体" w:cs="宋体"/>
          <w:color w:val="auto"/>
          <w:sz w:val="24"/>
          <w:highlight w:val="none"/>
        </w:rPr>
      </w:pPr>
      <w:r>
        <w:rPr>
          <w:rFonts w:hint="eastAsia" w:ascii="宋体" w:hAnsi="宋体" w:cs="宋体"/>
          <w:color w:val="auto"/>
          <w:sz w:val="24"/>
          <w:highlight w:val="none"/>
        </w:rPr>
        <w:t>收款账号：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384" w:lineRule="auto"/>
        <w:ind w:firstLine="1200" w:firstLineChars="500"/>
        <w:rPr>
          <w:rFonts w:hint="eastAsia" w:ascii="宋体" w:hAnsi="宋体" w:cs="宋体"/>
          <w:color w:val="auto"/>
          <w:sz w:val="24"/>
          <w:highlight w:val="none"/>
        </w:rPr>
      </w:pPr>
      <w:r>
        <w:rPr>
          <w:rFonts w:hint="eastAsia" w:ascii="宋体" w:hAnsi="宋体" w:cs="宋体"/>
          <w:color w:val="auto"/>
          <w:sz w:val="24"/>
          <w:highlight w:val="none"/>
        </w:rPr>
        <w:t>开户行：</w:t>
      </w:r>
      <w:r>
        <w:rPr>
          <w:rFonts w:hint="eastAsia" w:ascii="宋体" w:hAnsi="宋体" w:cs="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8.4</w:t>
      </w:r>
      <w:r>
        <w:rPr>
          <w:rFonts w:hint="eastAsia" w:ascii="宋体" w:hAnsi="宋体" w:cs="宋体"/>
          <w:color w:val="auto"/>
          <w:sz w:val="24"/>
          <w:highlight w:val="none"/>
        </w:rPr>
        <w:t>乙方在收款前需提交等额增值税专用发票给甲方。增值税专用发票信息：</w:t>
      </w:r>
    </w:p>
    <w:p>
      <w:pPr>
        <w:spacing w:line="500" w:lineRule="exact"/>
        <w:ind w:firstLine="960" w:firstLineChars="400"/>
        <w:rPr>
          <w:rFonts w:ascii="宋体" w:hAnsi="宋体" w:cs="宋体"/>
          <w:color w:val="auto"/>
          <w:sz w:val="24"/>
          <w:highlight w:val="none"/>
        </w:rPr>
      </w:pPr>
      <w:r>
        <w:rPr>
          <w:rFonts w:hint="eastAsia" w:ascii="宋体" w:hAnsi="宋体" w:cs="宋体"/>
          <w:color w:val="auto"/>
          <w:sz w:val="24"/>
          <w:highlight w:val="none"/>
        </w:rPr>
        <w:t>名称：广州市净水有限公司</w:t>
      </w:r>
    </w:p>
    <w:p>
      <w:pPr>
        <w:spacing w:line="500" w:lineRule="exact"/>
        <w:ind w:firstLine="960" w:firstLineChars="400"/>
        <w:rPr>
          <w:rFonts w:ascii="宋体" w:hAnsi="宋体" w:cs="宋体"/>
          <w:color w:val="auto"/>
          <w:sz w:val="24"/>
          <w:highlight w:val="none"/>
        </w:rPr>
      </w:pPr>
      <w:r>
        <w:rPr>
          <w:rFonts w:hint="eastAsia" w:ascii="宋体" w:hAnsi="宋体" w:cs="宋体"/>
          <w:color w:val="auto"/>
          <w:sz w:val="24"/>
          <w:highlight w:val="none"/>
        </w:rPr>
        <w:t>税号：</w:t>
      </w:r>
      <w:r>
        <w:rPr>
          <w:rFonts w:ascii="宋体" w:hAnsi="宋体" w:cs="宋体"/>
          <w:color w:val="auto"/>
          <w:sz w:val="24"/>
          <w:highlight w:val="none"/>
          <w:u w:val="single"/>
        </w:rPr>
        <w:t>91440101755584729Q</w:t>
      </w:r>
    </w:p>
    <w:p>
      <w:pPr>
        <w:spacing w:line="500" w:lineRule="exact"/>
        <w:ind w:firstLine="960" w:firstLineChars="4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地址及电话：</w:t>
      </w:r>
      <w:r>
        <w:rPr>
          <w:rFonts w:hint="eastAsia" w:asciiTheme="minorEastAsia" w:hAnsiTheme="minorEastAsia" w:eastAsiaTheme="minorEastAsia" w:cstheme="minorEastAsia"/>
          <w:color w:val="auto"/>
          <w:sz w:val="24"/>
          <w:highlight w:val="none"/>
          <w:u w:val="single"/>
        </w:rPr>
        <w:t>广州市天河区临江大道501号 020-38890283</w:t>
      </w:r>
      <w:r>
        <w:rPr>
          <w:rFonts w:hint="eastAsia" w:asciiTheme="minorEastAsia" w:hAnsiTheme="minorEastAsia" w:eastAsiaTheme="minorEastAsia" w:cstheme="minorEastAsia"/>
          <w:color w:val="auto"/>
          <w:sz w:val="24"/>
          <w:highlight w:val="none"/>
        </w:rPr>
        <w:t>；</w:t>
      </w:r>
    </w:p>
    <w:p>
      <w:pPr>
        <w:spacing w:line="500" w:lineRule="exact"/>
        <w:ind w:firstLine="960" w:firstLineChars="400"/>
        <w:rPr>
          <w:rFonts w:ascii="宋体" w:hAnsi="宋体" w:cs="宋体"/>
          <w:color w:val="auto"/>
          <w:sz w:val="24"/>
          <w:highlight w:val="none"/>
        </w:rPr>
      </w:pPr>
      <w:r>
        <w:rPr>
          <w:rFonts w:hint="eastAsia" w:asciiTheme="minorEastAsia" w:hAnsiTheme="minorEastAsia" w:eastAsiaTheme="minorEastAsia" w:cstheme="minorEastAsia"/>
          <w:color w:val="auto"/>
          <w:sz w:val="24"/>
          <w:highlight w:val="none"/>
        </w:rPr>
        <w:t>开户行/账号：</w:t>
      </w:r>
      <w:r>
        <w:rPr>
          <w:rFonts w:hint="eastAsia" w:asciiTheme="minorEastAsia" w:hAnsiTheme="minorEastAsia" w:eastAsiaTheme="minorEastAsia" w:cstheme="minorEastAsia"/>
          <w:color w:val="auto"/>
          <w:sz w:val="24"/>
          <w:highlight w:val="none"/>
          <w:u w:val="single"/>
        </w:rPr>
        <w:t>民生银行广州分行0301014140006932</w:t>
      </w:r>
      <w:r>
        <w:rPr>
          <w:rFonts w:hint="eastAsia" w:asciiTheme="minorEastAsia" w:hAnsiTheme="minorEastAsia" w:eastAsiaTheme="minorEastAsia" w:cstheme="minorEastAsia"/>
          <w:color w:val="auto"/>
          <w:sz w:val="24"/>
          <w:highlight w:val="none"/>
        </w:rPr>
        <w:t>。</w:t>
      </w:r>
      <w:r>
        <w:rPr>
          <w:rFonts w:ascii="宋体" w:hAnsi="宋体" w:cs="宋体"/>
          <w:color w:val="auto"/>
          <w:sz w:val="24"/>
          <w:highlight w:val="none"/>
        </w:rPr>
        <w:t xml:space="preserve">                            </w:t>
      </w:r>
    </w:p>
    <w:p>
      <w:pPr>
        <w:spacing w:line="500" w:lineRule="exact"/>
        <w:ind w:firstLine="480" w:firstLineChars="200"/>
        <w:outlineLvl w:val="0"/>
        <w:rPr>
          <w:rFonts w:ascii="宋体" w:hAnsi="宋体" w:cs="宋体"/>
          <w:color w:val="auto"/>
          <w:sz w:val="24"/>
          <w:highlight w:val="none"/>
        </w:rPr>
      </w:pPr>
      <w:r>
        <w:rPr>
          <w:rFonts w:ascii="宋体" w:hAnsi="宋体" w:cs="宋体"/>
          <w:color w:val="auto"/>
          <w:sz w:val="24"/>
          <w:highlight w:val="none"/>
        </w:rPr>
        <w:t>8.5</w:t>
      </w:r>
      <w:r>
        <w:rPr>
          <w:rFonts w:hint="eastAsia" w:ascii="宋体" w:hAnsi="宋体" w:cs="宋体"/>
          <w:color w:val="auto"/>
          <w:sz w:val="24"/>
          <w:highlight w:val="none"/>
        </w:rPr>
        <w:t>履约担保：</w:t>
      </w:r>
      <w:r>
        <w:rPr>
          <w:rFonts w:hint="eastAsia" w:ascii="Segoe UI Symbol" w:hAnsi="Segoe UI Symbol" w:cs="Segoe UI Symbol" w:eastAsiaTheme="minorEastAsia"/>
          <w:b/>
          <w:bCs/>
          <w:color w:val="auto"/>
          <w:sz w:val="24"/>
          <w:highlight w:val="none"/>
        </w:rPr>
        <w:sym w:font="Wingdings 2" w:char="0052"/>
      </w:r>
      <w:r>
        <w:rPr>
          <w:rFonts w:hint="eastAsia" w:ascii="宋体" w:hAnsi="宋体" w:cs="宋体"/>
          <w:bCs/>
          <w:color w:val="auto"/>
          <w:sz w:val="24"/>
          <w:highlight w:val="none"/>
        </w:rPr>
        <w:t>无；</w:t>
      </w:r>
      <w:r>
        <w:rPr>
          <w:rFonts w:ascii="宋体" w:hAnsi="宋体" w:cs="宋体"/>
          <w:bCs/>
          <w:color w:val="auto"/>
          <w:sz w:val="24"/>
          <w:highlight w:val="none"/>
        </w:rPr>
        <w:t xml:space="preserve">  </w:t>
      </w:r>
      <w:r>
        <w:rPr>
          <w:rFonts w:hint="eastAsia" w:ascii="Segoe UI Symbol" w:hAnsi="Segoe UI Symbol" w:cs="Segoe UI Symbol" w:eastAsiaTheme="minorEastAsia"/>
          <w:b/>
          <w:bCs/>
          <w:color w:val="auto"/>
          <w:sz w:val="24"/>
          <w:highlight w:val="none"/>
        </w:rPr>
        <w:sym w:font="Wingdings 2" w:char="00A3"/>
      </w:r>
      <w:r>
        <w:rPr>
          <w:rFonts w:hint="eastAsia" w:ascii="宋体" w:hAnsi="宋体" w:cs="宋体"/>
          <w:color w:val="auto"/>
          <w:sz w:val="24"/>
          <w:highlight w:val="none"/>
        </w:rPr>
        <w:t>有 本合同签订后</w:t>
      </w:r>
      <w:r>
        <w:rPr>
          <w:rFonts w:ascii="宋体" w:hAnsi="宋体" w:cs="宋体"/>
          <w:color w:val="auto"/>
          <w:sz w:val="24"/>
          <w:highlight w:val="none"/>
        </w:rPr>
        <w:t>10</w:t>
      </w:r>
      <w:r>
        <w:rPr>
          <w:rFonts w:hint="eastAsia" w:ascii="宋体" w:hAnsi="宋体" w:cs="宋体"/>
          <w:color w:val="auto"/>
          <w:sz w:val="24"/>
          <w:highlight w:val="none"/>
        </w:rPr>
        <w:t>日内</w:t>
      </w:r>
      <w:r>
        <w:rPr>
          <w:rFonts w:hint="eastAsia" w:ascii="宋体" w:hAnsi="宋体" w:cs="宋体"/>
          <w:color w:val="auto"/>
          <w:sz w:val="24"/>
          <w:highlight w:val="none"/>
          <w:u w:val="single"/>
        </w:rPr>
        <w:t>以合同暂定总价的</w:t>
      </w:r>
      <w:r>
        <w:rPr>
          <w:rFonts w:ascii="宋体" w:hAnsi="宋体" w:cs="宋体"/>
          <w:color w:val="auto"/>
          <w:sz w:val="24"/>
          <w:highlight w:val="none"/>
          <w:u w:val="single"/>
        </w:rPr>
        <w:t>10%</w:t>
      </w:r>
      <w:r>
        <w:rPr>
          <w:rFonts w:hint="eastAsia" w:ascii="宋体" w:hAnsi="宋体" w:cs="宋体"/>
          <w:color w:val="auto"/>
          <w:sz w:val="24"/>
          <w:highlight w:val="none"/>
          <w:u w:val="single"/>
        </w:rPr>
        <w:t>作为履约保证金，</w:t>
      </w:r>
      <w:r>
        <w:rPr>
          <w:rFonts w:hint="eastAsia" w:ascii="宋体" w:hAnsi="宋体" w:cs="宋体"/>
          <w:color w:val="auto"/>
          <w:sz w:val="24"/>
          <w:highlight w:val="none"/>
        </w:rPr>
        <w:t>金额为：</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元（大写人民币：</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），未按时提供的，甲方有权解除合同并要求乙方支付</w:t>
      </w:r>
      <w:r>
        <w:rPr>
          <w:rFonts w:hint="eastAsia" w:ascii="宋体" w:hAnsi="宋体" w:cs="宋体"/>
          <w:color w:val="auto"/>
          <w:sz w:val="24"/>
          <w:highlight w:val="none"/>
          <w:u w:val="single"/>
        </w:rPr>
        <w:t>合同暂定总价</w:t>
      </w:r>
      <w:r>
        <w:rPr>
          <w:rFonts w:ascii="宋体" w:hAnsi="宋体" w:cs="宋体"/>
          <w:color w:val="auto"/>
          <w:sz w:val="24"/>
          <w:highlight w:val="none"/>
          <w:u w:val="single"/>
        </w:rPr>
        <w:t>20%</w:t>
      </w:r>
      <w:r>
        <w:rPr>
          <w:rFonts w:hint="eastAsia" w:ascii="宋体" w:hAnsi="宋体" w:cs="宋体"/>
          <w:color w:val="auto"/>
          <w:sz w:val="24"/>
          <w:highlight w:val="none"/>
        </w:rPr>
        <w:t>作为违约金。</w:t>
      </w:r>
    </w:p>
    <w:p>
      <w:pPr>
        <w:pStyle w:val="21"/>
        <w:spacing w:before="0" w:beforeAutospacing="0" w:after="0" w:afterAutospacing="0" w:line="500" w:lineRule="exact"/>
        <w:ind w:firstLine="480" w:firstLineChars="200"/>
        <w:rPr>
          <w:color w:val="auto"/>
          <w:highlight w:val="none"/>
        </w:rPr>
      </w:pPr>
      <w:r>
        <w:rPr>
          <w:rFonts w:cs="宋体"/>
          <w:color w:val="auto"/>
          <w:highlight w:val="none"/>
        </w:rPr>
        <w:t>8.5.1</w:t>
      </w:r>
      <w:r>
        <w:rPr>
          <w:color w:val="auto"/>
          <w:highlight w:val="none"/>
        </w:rPr>
        <w:t>履约担保</w:t>
      </w:r>
      <w:r>
        <w:rPr>
          <w:rFonts w:hint="eastAsia"/>
          <w:color w:val="auto"/>
          <w:highlight w:val="none"/>
        </w:rPr>
        <w:t>按以下任一种形式提供</w:t>
      </w:r>
      <w:r>
        <w:rPr>
          <w:color w:val="auto"/>
          <w:highlight w:val="none"/>
        </w:rPr>
        <w:t>：</w:t>
      </w:r>
    </w:p>
    <w:p>
      <w:pPr>
        <w:pStyle w:val="21"/>
        <w:spacing w:before="0" w:beforeAutospacing="0" w:after="0" w:afterAutospacing="0" w:line="500" w:lineRule="exact"/>
        <w:ind w:firstLine="480"/>
        <w:rPr>
          <w:color w:val="auto"/>
          <w:highlight w:val="none"/>
        </w:rPr>
      </w:pPr>
      <w:r>
        <w:rPr>
          <w:rFonts w:hint="eastAsia"/>
          <w:color w:val="auto"/>
          <w:highlight w:val="none"/>
        </w:rPr>
        <w:t>（1）符合甲方要求的银行独立保函，</w:t>
      </w:r>
    </w:p>
    <w:p>
      <w:pPr>
        <w:pStyle w:val="21"/>
        <w:spacing w:before="0" w:beforeAutospacing="0" w:after="0" w:afterAutospacing="0" w:line="500" w:lineRule="exact"/>
        <w:ind w:firstLine="480"/>
        <w:rPr>
          <w:color w:val="auto"/>
          <w:highlight w:val="none"/>
        </w:rPr>
      </w:pPr>
      <w:r>
        <w:rPr>
          <w:rFonts w:hint="eastAsia"/>
          <w:color w:val="auto"/>
          <w:highlight w:val="none"/>
        </w:rPr>
        <w:t>（2）现金转账至甲方以下指定账户：</w:t>
      </w:r>
    </w:p>
    <w:p>
      <w:pPr>
        <w:tabs>
          <w:tab w:val="left" w:pos="1995"/>
        </w:tabs>
        <w:spacing w:line="50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户名：广州市净水有限公司</w:t>
      </w:r>
    </w:p>
    <w:p>
      <w:pPr>
        <w:tabs>
          <w:tab w:val="left" w:pos="1995"/>
        </w:tabs>
        <w:spacing w:line="50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账号：</w:t>
      </w:r>
      <w:r>
        <w:rPr>
          <w:rFonts w:ascii="宋体" w:hAnsi="宋体" w:cs="宋体"/>
          <w:bCs/>
          <w:color w:val="auto"/>
          <w:sz w:val="24"/>
          <w:highlight w:val="none"/>
        </w:rPr>
        <w:t>82010154900000342</w:t>
      </w:r>
    </w:p>
    <w:p>
      <w:pPr>
        <w:tabs>
          <w:tab w:val="left" w:pos="1995"/>
        </w:tabs>
        <w:spacing w:line="50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开户行：浦发银行广州分行</w:t>
      </w:r>
    </w:p>
    <w:p>
      <w:pPr>
        <w:spacing w:line="500" w:lineRule="exact"/>
        <w:ind w:firstLine="480" w:firstLineChars="200"/>
        <w:outlineLvl w:val="0"/>
        <w:rPr>
          <w:rFonts w:ascii="宋体" w:hAnsi="宋体" w:cs="宋体"/>
          <w:color w:val="auto"/>
          <w:sz w:val="24"/>
          <w:highlight w:val="none"/>
        </w:rPr>
      </w:pPr>
      <w:r>
        <w:rPr>
          <w:rFonts w:ascii="宋体" w:hAnsi="宋体" w:cs="宋体"/>
          <w:color w:val="auto"/>
          <w:sz w:val="24"/>
          <w:highlight w:val="none"/>
        </w:rPr>
        <w:t>8.5.2</w:t>
      </w:r>
      <w:r>
        <w:rPr>
          <w:rFonts w:hint="eastAsia" w:ascii="宋体" w:hAnsi="宋体" w:cs="宋体"/>
          <w:color w:val="auto"/>
          <w:sz w:val="24"/>
          <w:highlight w:val="none"/>
        </w:rPr>
        <w:t>履约担保的担保期限和返还</w:t>
      </w:r>
    </w:p>
    <w:p>
      <w:pPr>
        <w:spacing w:line="500" w:lineRule="exact"/>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（1）履约银行保函（或现金履约保证金）的担保期限：从提供履约担保（或转账成功）之日起至合同履行完成。</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（2）履约银行保函在合同履行完成后，由乙方提出申请，甲方在28日内返还，不支付利息。</w:t>
      </w:r>
    </w:p>
    <w:p>
      <w:pPr>
        <w:spacing w:line="500" w:lineRule="exact"/>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（3）延长担保期限。乙方以履约银行保函形式提交履约保证金的，在银行保函到期前，乙方应提前</w:t>
      </w:r>
      <w:r>
        <w:rPr>
          <w:rFonts w:ascii="宋体" w:hAnsi="宋体" w:cs="宋体"/>
          <w:color w:val="auto"/>
          <w:sz w:val="24"/>
          <w:highlight w:val="none"/>
          <w:u w:val="single"/>
        </w:rPr>
        <w:t xml:space="preserve"> 7 </w:t>
      </w:r>
      <w:r>
        <w:rPr>
          <w:rFonts w:hint="eastAsia" w:ascii="宋体" w:hAnsi="宋体" w:cs="宋体"/>
          <w:color w:val="auto"/>
          <w:sz w:val="24"/>
          <w:highlight w:val="none"/>
        </w:rPr>
        <w:t>日向甲方提交新的保函以替换即将到期的保函。如乙方未及时提交的，甲方有权直接要求担保银行支付其担保的全部金额并解除合同。</w:t>
      </w:r>
    </w:p>
    <w:p>
      <w:pPr>
        <w:pStyle w:val="21"/>
        <w:spacing w:before="0" w:beforeAutospacing="0" w:after="0" w:afterAutospacing="0" w:line="500" w:lineRule="exact"/>
        <w:ind w:left="199" w:leftChars="95" w:firstLine="360" w:firstLineChars="150"/>
        <w:rPr>
          <w:rFonts w:cs="宋体"/>
          <w:color w:val="auto"/>
          <w:highlight w:val="none"/>
          <w:u w:val="single"/>
        </w:rPr>
      </w:pPr>
      <w:r>
        <w:rPr>
          <w:rFonts w:hint="eastAsia" w:cs="宋体"/>
          <w:color w:val="auto"/>
          <w:highlight w:val="none"/>
        </w:rPr>
        <w:t>（</w:t>
      </w:r>
      <w:r>
        <w:rPr>
          <w:rFonts w:cs="宋体"/>
          <w:color w:val="auto"/>
          <w:highlight w:val="none"/>
        </w:rPr>
        <w:t>4</w:t>
      </w:r>
      <w:r>
        <w:rPr>
          <w:rFonts w:hint="eastAsia" w:cs="宋体"/>
          <w:color w:val="auto"/>
          <w:highlight w:val="none"/>
        </w:rPr>
        <w:t>）现金履约保证金的退还：合同履行完成后，由乙方提出申请，甲方在</w:t>
      </w:r>
      <w:r>
        <w:rPr>
          <w:rFonts w:hint="eastAsia" w:cs="宋体"/>
          <w:color w:val="auto"/>
          <w:highlight w:val="none"/>
          <w:u w:val="single"/>
        </w:rPr>
        <w:t>28</w:t>
      </w:r>
      <w:r>
        <w:rPr>
          <w:rFonts w:hint="eastAsia" w:cs="宋体"/>
          <w:color w:val="auto"/>
          <w:highlight w:val="none"/>
        </w:rPr>
        <w:t>日内将剩余保证金（无息）返还。</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8.5.3</w:t>
      </w:r>
      <w:r>
        <w:rPr>
          <w:rFonts w:hint="eastAsia" w:ascii="宋体" w:hAnsi="宋体" w:cs="宋体"/>
          <w:color w:val="auto"/>
          <w:sz w:val="24"/>
          <w:highlight w:val="none"/>
        </w:rPr>
        <w:t>甲方按本合同规定提取履约担保金额后，乙方应在收到甲方通知后</w:t>
      </w:r>
      <w:r>
        <w:rPr>
          <w:rFonts w:hint="eastAsia" w:ascii="宋体" w:hAnsi="宋体" w:cs="宋体"/>
          <w:color w:val="auto"/>
          <w:sz w:val="24"/>
          <w:highlight w:val="none"/>
          <w:u w:val="single"/>
        </w:rPr>
        <w:t xml:space="preserve"> 7</w:t>
      </w:r>
      <w:r>
        <w:rPr>
          <w:rFonts w:hint="eastAsia" w:ascii="宋体" w:hAnsi="宋体" w:cs="宋体"/>
          <w:color w:val="auto"/>
          <w:sz w:val="24"/>
          <w:highlight w:val="none"/>
        </w:rPr>
        <w:t>日内补足数额，逾期未补足的，则甲方有权提取履约担保的全部余额并解除合同。</w:t>
      </w:r>
    </w:p>
    <w:p>
      <w:pPr>
        <w:tabs>
          <w:tab w:val="left" w:pos="851"/>
        </w:tabs>
        <w:adjustRightInd w:val="0"/>
        <w:snapToGrid w:val="0"/>
        <w:spacing w:line="500" w:lineRule="exact"/>
        <w:ind w:firstLine="480" w:firstLineChars="200"/>
        <w:jc w:val="left"/>
        <w:outlineLvl w:val="1"/>
        <w:rPr>
          <w:rFonts w:asciiTheme="minorEastAsia" w:hAnsiTheme="minorEastAsia" w:eastAsiaTheme="minorEastAsia" w:cstheme="minorEastAsia"/>
          <w:bCs/>
          <w:color w:val="auto"/>
          <w:sz w:val="24"/>
          <w:highlight w:val="none"/>
          <w:u w:val="single"/>
          <w:bdr w:val="single" w:color="auto" w:sz="4" w:space="0"/>
        </w:rPr>
      </w:pPr>
      <w:r>
        <w:rPr>
          <w:rFonts w:ascii="宋体" w:hAnsi="宋体" w:cs="宋体"/>
          <w:color w:val="auto"/>
          <w:sz w:val="24"/>
          <w:highlight w:val="none"/>
        </w:rPr>
        <w:t>8.6</w:t>
      </w:r>
      <w:r>
        <w:rPr>
          <w:rFonts w:hint="eastAsia" w:ascii="宋体" w:hAnsi="宋体" w:cs="宋体"/>
          <w:color w:val="auto"/>
          <w:sz w:val="24"/>
          <w:highlight w:val="none"/>
        </w:rPr>
        <w:t>付款方式：</w:t>
      </w:r>
      <w:r>
        <w:rPr>
          <w:rFonts w:hint="eastAsia" w:asciiTheme="minorEastAsia" w:hAnsiTheme="minorEastAsia" w:eastAsiaTheme="minorEastAsia" w:cstheme="minorEastAsia"/>
          <w:color w:val="auto"/>
          <w:sz w:val="24"/>
          <w:highlight w:val="none"/>
        </w:rPr>
        <w:t xml:space="preserve"> </w:t>
      </w:r>
      <w:r>
        <w:rPr>
          <w:rFonts w:ascii="Segoe UI Symbol" w:hAnsi="Segoe UI Symbol" w:cs="Segoe UI Symbol" w:eastAsiaTheme="minorEastAsia"/>
          <w:b/>
          <w:bCs/>
          <w:color w:val="auto"/>
          <w:sz w:val="24"/>
          <w:highlight w:val="none"/>
        </w:rPr>
        <w:t>☑</w:t>
      </w:r>
      <w:r>
        <w:rPr>
          <w:rFonts w:hint="eastAsia" w:asciiTheme="minorEastAsia" w:hAnsiTheme="minorEastAsia" w:eastAsiaTheme="minorEastAsia" w:cstheme="minorEastAsia"/>
          <w:color w:val="auto"/>
          <w:sz w:val="24"/>
          <w:highlight w:val="none"/>
        </w:rPr>
        <w:t xml:space="preserve">网银支付；  </w:t>
      </w:r>
      <w:r>
        <w:rPr>
          <w:rFonts w:hint="eastAsia" w:asciiTheme="minorEastAsia" w:hAnsiTheme="minorEastAsia" w:eastAsiaTheme="minorEastAsia" w:cstheme="minorEastAsia"/>
          <w:color w:val="auto"/>
          <w:sz w:val="24"/>
          <w:highlight w:val="none"/>
        </w:rPr>
        <w:sym w:font="Wingdings" w:char="00A8"/>
      </w:r>
      <w:r>
        <w:rPr>
          <w:rFonts w:hint="eastAsia" w:asciiTheme="minorEastAsia" w:hAnsiTheme="minorEastAsia" w:eastAsiaTheme="minorEastAsia" w:cstheme="minorEastAsia"/>
          <w:color w:val="auto"/>
          <w:sz w:val="24"/>
          <w:highlight w:val="none"/>
        </w:rPr>
        <w:t xml:space="preserve">支票；   </w:t>
      </w:r>
      <w:r>
        <w:rPr>
          <w:rFonts w:hint="eastAsia" w:asciiTheme="minorEastAsia" w:hAnsiTheme="minorEastAsia" w:eastAsiaTheme="minorEastAsia" w:cstheme="minorEastAsia"/>
          <w:color w:val="auto"/>
          <w:sz w:val="24"/>
          <w:highlight w:val="none"/>
        </w:rPr>
        <w:sym w:font="Wingdings" w:char="00A8"/>
      </w:r>
      <w:r>
        <w:rPr>
          <w:rFonts w:hint="eastAsia" w:asciiTheme="minorEastAsia" w:hAnsiTheme="minorEastAsia" w:eastAsiaTheme="minorEastAsia" w:cstheme="minorEastAsia"/>
          <w:color w:val="auto"/>
          <w:sz w:val="24"/>
          <w:highlight w:val="none"/>
        </w:rPr>
        <w:t>其他：</w:t>
      </w:r>
      <w:r>
        <w:rPr>
          <w:rFonts w:hint="eastAsia" w:asciiTheme="minorEastAsia" w:hAnsiTheme="minorEastAsia" w:eastAsiaTheme="minorEastAsia" w:cstheme="minorEastAsia"/>
          <w:color w:val="auto"/>
          <w:sz w:val="24"/>
          <w:highlight w:val="none"/>
          <w:u w:val="single"/>
        </w:rPr>
        <w:t xml:space="preserve"> </w:t>
      </w:r>
      <w:r>
        <w:rPr>
          <w:rFonts w:hint="eastAsia" w:ascii="宋体" w:hAnsi="宋体" w:cs="宋体"/>
          <w:color w:val="auto"/>
          <w:sz w:val="24"/>
          <w:highlight w:val="none"/>
          <w:u w:val="single"/>
        </w:rPr>
        <w:t>/</w:t>
      </w:r>
      <w:r>
        <w:rPr>
          <w:rFonts w:hint="eastAsia" w:asciiTheme="minorEastAsia" w:hAnsiTheme="minorEastAsia" w:eastAsiaTheme="minorEastAsia" w:cstheme="minorEastAsia"/>
          <w:bCs/>
          <w:color w:val="auto"/>
          <w:sz w:val="24"/>
          <w:highlight w:val="none"/>
          <w:u w:val="single"/>
          <w:bdr w:val="single" w:color="auto" w:sz="4" w:space="0"/>
        </w:rPr>
        <w:t xml:space="preserve"> </w:t>
      </w:r>
    </w:p>
    <w:p>
      <w:pPr>
        <w:pStyle w:val="13"/>
        <w:spacing w:line="500" w:lineRule="exact"/>
        <w:ind w:firstLine="482" w:firstLineChars="200"/>
        <w:outlineLvl w:val="1"/>
        <w:rPr>
          <w:rFonts w:hint="eastAsia" w:hAnsi="宋体" w:cs="宋体"/>
          <w:b/>
          <w:bCs/>
          <w:color w:val="auto"/>
          <w:sz w:val="24"/>
          <w:highlight w:val="none"/>
        </w:rPr>
      </w:pPr>
    </w:p>
    <w:p>
      <w:pPr>
        <w:pStyle w:val="13"/>
        <w:spacing w:line="500" w:lineRule="exact"/>
        <w:ind w:firstLine="482" w:firstLineChars="200"/>
        <w:outlineLvl w:val="1"/>
        <w:rPr>
          <w:rFonts w:hAnsi="宋体" w:cs="宋体"/>
          <w:b/>
          <w:bCs/>
          <w:color w:val="auto"/>
          <w:sz w:val="24"/>
          <w:highlight w:val="none"/>
        </w:rPr>
      </w:pPr>
      <w:r>
        <w:rPr>
          <w:rFonts w:hint="eastAsia" w:hAnsi="宋体" w:cs="宋体"/>
          <w:b/>
          <w:bCs/>
          <w:color w:val="auto"/>
          <w:sz w:val="24"/>
          <w:highlight w:val="none"/>
        </w:rPr>
        <w:t>第九条</w:t>
      </w:r>
      <w:r>
        <w:rPr>
          <w:rFonts w:hAnsi="宋体" w:cs="宋体"/>
          <w:b/>
          <w:bCs/>
          <w:color w:val="auto"/>
          <w:sz w:val="24"/>
          <w:highlight w:val="none"/>
        </w:rPr>
        <w:t xml:space="preserve"> </w:t>
      </w:r>
      <w:r>
        <w:rPr>
          <w:rFonts w:hint="eastAsia" w:hAnsi="宋体" w:cs="宋体"/>
          <w:b/>
          <w:bCs/>
          <w:color w:val="auto"/>
          <w:sz w:val="24"/>
          <w:highlight w:val="none"/>
        </w:rPr>
        <w:t>竣工验收</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9.1</w:t>
      </w:r>
      <w:r>
        <w:rPr>
          <w:rFonts w:hint="eastAsia" w:ascii="宋体" w:hAnsi="宋体" w:cs="宋体"/>
          <w:color w:val="auto"/>
          <w:sz w:val="24"/>
          <w:highlight w:val="none"/>
        </w:rPr>
        <w:t>乙方应在工程完工后30天内将经甲方审核的完整竣工资料（含竣工图）和竣工验收报告各</w:t>
      </w:r>
      <w:r>
        <w:rPr>
          <w:rFonts w:hint="eastAsia" w:ascii="宋体" w:hAnsi="宋体" w:cs="宋体"/>
          <w:color w:val="auto"/>
          <w:sz w:val="24"/>
          <w:highlight w:val="none"/>
          <w:u w:val="single"/>
        </w:rPr>
        <w:t>一式肆份</w:t>
      </w:r>
      <w:r>
        <w:rPr>
          <w:rFonts w:hint="eastAsia" w:ascii="宋体" w:hAnsi="宋体" w:cs="宋体"/>
          <w:color w:val="auto"/>
          <w:sz w:val="24"/>
          <w:highlight w:val="none"/>
        </w:rPr>
        <w:t>交甲方，不按时报送工程竣工资料的，每逾期一天，甲方要求乙方支付</w:t>
      </w:r>
      <w:r>
        <w:rPr>
          <w:rFonts w:hint="eastAsia" w:ascii="宋体" w:hAnsi="宋体" w:cs="宋体"/>
          <w:color w:val="auto"/>
          <w:sz w:val="24"/>
          <w:highlight w:val="none"/>
          <w:u w:val="single"/>
        </w:rPr>
        <w:t>合同暂定总价</w:t>
      </w:r>
      <w:r>
        <w:rPr>
          <w:rFonts w:hint="eastAsia" w:ascii="宋体" w:hAnsi="宋体" w:cs="宋体"/>
          <w:bCs/>
          <w:color w:val="auto"/>
          <w:sz w:val="24"/>
          <w:highlight w:val="none"/>
          <w:u w:val="single"/>
        </w:rPr>
        <w:t>万分之五</w:t>
      </w:r>
      <w:r>
        <w:rPr>
          <w:rFonts w:ascii="宋体" w:hAnsi="宋体" w:cs="宋体"/>
          <w:bCs/>
          <w:color w:val="auto"/>
          <w:sz w:val="24"/>
          <w:highlight w:val="none"/>
          <w:u w:val="single"/>
        </w:rPr>
        <w:t>/</w:t>
      </w:r>
      <w:r>
        <w:rPr>
          <w:rFonts w:hint="eastAsia" w:ascii="宋体" w:hAnsi="宋体" w:cs="宋体"/>
          <w:bCs/>
          <w:color w:val="auto"/>
          <w:sz w:val="24"/>
          <w:highlight w:val="none"/>
          <w:u w:val="single"/>
        </w:rPr>
        <w:t>天</w:t>
      </w:r>
      <w:r>
        <w:rPr>
          <w:rFonts w:hint="eastAsia" w:ascii="宋体" w:hAnsi="宋体" w:cs="宋体"/>
          <w:color w:val="auto"/>
          <w:sz w:val="24"/>
          <w:highlight w:val="none"/>
        </w:rPr>
        <w:t>，并在支付合同款时抵扣。</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9.2</w:t>
      </w:r>
      <w:r>
        <w:rPr>
          <w:rFonts w:hint="eastAsia" w:ascii="宋体" w:hAnsi="宋体" w:cs="宋体"/>
          <w:color w:val="auto"/>
          <w:sz w:val="24"/>
          <w:highlight w:val="none"/>
        </w:rPr>
        <w:t>甲方收到完整的竣工验收资料（完整的竣工验收资料：施工方案、开工/竣工报告、安全备案整套资料、本合同书、询价文件/响应文件、中标通知书/发包通知书/委托书、工程预算送审报告、工程结算书/签证记录、备件开箱记录表或送货单、竣工图等，如有必须提供）和竣工验收报告后20天内组织有关单位进行验收，工程竣工验收严格按国家、省、市、部门有关文件执行，并在验收后10天内给予认可或提出修改意见。乙方按要求修改，并承担修改的费用。</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9.3</w:t>
      </w:r>
      <w:r>
        <w:rPr>
          <w:rFonts w:hint="eastAsia" w:ascii="宋体" w:hAnsi="宋体" w:cs="宋体"/>
          <w:color w:val="auto"/>
          <w:sz w:val="24"/>
          <w:highlight w:val="none"/>
        </w:rPr>
        <w:t>工程竣工验收通过，乙方送交完整的竣工验收资料和竣工验收报告的日期为实际竣工日期。工程按甲方要求修改后通过竣工验收的，实际竣工日期为乙方修改后提请甲方验收的日期。</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9.4</w:t>
      </w:r>
      <w:r>
        <w:rPr>
          <w:rFonts w:hint="eastAsia" w:ascii="宋体" w:hAnsi="宋体" w:cs="宋体"/>
          <w:color w:val="auto"/>
          <w:sz w:val="24"/>
          <w:highlight w:val="none"/>
        </w:rPr>
        <w:t>竣工档案的整理和移交</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乙方应参照国家《城市建设档案管理规定》、《广州市城市建设档案管理办法》和甲方有关整理工程档案的要求，在工程施工期间及时收集、汇总、整理、编制竣工档案，并于工程竣工验收后按下款约定向甲方完整移交如下竣工档案：</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a</w:t>
      </w:r>
      <w:r>
        <w:rPr>
          <w:rFonts w:hint="eastAsia" w:ascii="宋体" w:hAnsi="宋体" w:cs="宋体"/>
          <w:color w:val="auto"/>
          <w:sz w:val="24"/>
          <w:highlight w:val="none"/>
        </w:rPr>
        <w:t>）竣工文件资料、竣工图档案（原件）各一式四份；</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b</w:t>
      </w:r>
      <w:r>
        <w:rPr>
          <w:rFonts w:hint="eastAsia" w:ascii="宋体" w:hAnsi="宋体" w:cs="宋体"/>
          <w:color w:val="auto"/>
          <w:sz w:val="24"/>
          <w:highlight w:val="none"/>
        </w:rPr>
        <w:t>）与本款（</w:t>
      </w:r>
      <w:r>
        <w:rPr>
          <w:rFonts w:ascii="宋体" w:hAnsi="宋体" w:cs="宋体"/>
          <w:color w:val="auto"/>
          <w:sz w:val="24"/>
          <w:highlight w:val="none"/>
        </w:rPr>
        <w:t>a</w:t>
      </w:r>
      <w:r>
        <w:rPr>
          <w:rFonts w:hint="eastAsia" w:ascii="宋体" w:hAnsi="宋体" w:cs="宋体"/>
          <w:color w:val="auto"/>
          <w:sz w:val="24"/>
          <w:highlight w:val="none"/>
        </w:rPr>
        <w:t>）项内容相同的电子版档案一式二份；</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乙方移交竣工档案的时限：乙方应于工程竣工验收后30天内将竣工档案提交甲方签认。乙方应于甲方签认后10天内将竣工档案移交给甲方归档并同时移交有关归档的证明文件。甲方经审查合格的，应在收到竣工档案后10天内签署档案验收意见；不合格的，乙方应按甲方要求限期补正，直至合格为止。乙方超过本条规定的时限，每逾期一天支付</w:t>
      </w:r>
      <w:r>
        <w:rPr>
          <w:rFonts w:hint="eastAsia" w:ascii="宋体" w:hAnsi="宋体" w:cs="宋体"/>
          <w:color w:val="auto"/>
          <w:sz w:val="24"/>
          <w:highlight w:val="none"/>
          <w:u w:val="single"/>
        </w:rPr>
        <w:t>合同暂定总价</w:t>
      </w:r>
      <w:r>
        <w:rPr>
          <w:rFonts w:hint="eastAsia" w:ascii="宋体" w:hAnsi="宋体" w:cs="宋体"/>
          <w:bCs/>
          <w:color w:val="auto"/>
          <w:sz w:val="24"/>
          <w:highlight w:val="none"/>
          <w:u w:val="single"/>
        </w:rPr>
        <w:t>万分之五</w:t>
      </w:r>
      <w:r>
        <w:rPr>
          <w:rFonts w:ascii="宋体" w:hAnsi="宋体" w:cs="宋体"/>
          <w:bCs/>
          <w:color w:val="auto"/>
          <w:sz w:val="24"/>
          <w:highlight w:val="none"/>
          <w:u w:val="single"/>
        </w:rPr>
        <w:t>/</w:t>
      </w:r>
      <w:r>
        <w:rPr>
          <w:rFonts w:hint="eastAsia" w:ascii="宋体" w:hAnsi="宋体" w:cs="宋体"/>
          <w:bCs/>
          <w:color w:val="auto"/>
          <w:sz w:val="24"/>
          <w:highlight w:val="none"/>
          <w:u w:val="single"/>
        </w:rPr>
        <w:t>天</w:t>
      </w:r>
      <w:r>
        <w:rPr>
          <w:rFonts w:hint="eastAsia" w:ascii="宋体" w:hAnsi="宋体" w:cs="宋体"/>
          <w:color w:val="auto"/>
          <w:sz w:val="24"/>
          <w:highlight w:val="none"/>
        </w:rPr>
        <w:t>违约金。</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）电子版竣工图的编制，以甲方提供的电子版施工图为基础。乙方在移交竣工档案时，应一并移交甲方提供的电子版施工图。</w:t>
      </w:r>
    </w:p>
    <w:p>
      <w:pPr>
        <w:spacing w:line="500" w:lineRule="exact"/>
        <w:ind w:firstLine="480"/>
        <w:rPr>
          <w:rFonts w:ascii="宋体" w:hAnsi="宋体" w:cs="宋体"/>
          <w:color w:val="auto"/>
          <w:sz w:val="24"/>
          <w:highlight w:val="none"/>
        </w:rPr>
      </w:pPr>
      <w:r>
        <w:rPr>
          <w:rFonts w:hint="eastAsia" w:ascii="宋体" w:hAnsi="宋体" w:cs="宋体"/>
          <w:color w:val="auto"/>
          <w:sz w:val="24"/>
          <w:highlight w:val="none"/>
        </w:rPr>
        <w:t>电子版施工图和电子版竣工图的知识产权归属甲方所有，非经甲方许可，乙方不得以任何方式复制、备份、转让和利用。否则，由此引起的任何纠纷和责任由乙方承担。</w:t>
      </w:r>
    </w:p>
    <w:p>
      <w:pPr>
        <w:pStyle w:val="13"/>
        <w:spacing w:line="500" w:lineRule="exact"/>
        <w:ind w:firstLine="480" w:firstLineChars="200"/>
        <w:outlineLvl w:val="1"/>
        <w:rPr>
          <w:rFonts w:hint="eastAsia"/>
          <w:color w:val="auto"/>
          <w:highlight w:val="none"/>
        </w:rPr>
      </w:pPr>
      <w:r>
        <w:rPr>
          <w:rFonts w:hint="eastAsia" w:asciiTheme="minorEastAsia" w:hAnsiTheme="minorEastAsia" w:eastAsiaTheme="minorEastAsia" w:cstheme="minorEastAsia"/>
          <w:color w:val="auto"/>
          <w:sz w:val="24"/>
          <w:highlight w:val="none"/>
        </w:rPr>
        <w:t>9.5本合同竣工验收结算单位为：</w:t>
      </w:r>
      <w:r>
        <w:rPr>
          <w:rFonts w:hint="eastAsia" w:hAnsi="宋体" w:cs="宋体"/>
          <w:color w:val="auto"/>
          <w:sz w:val="24"/>
          <w:szCs w:val="24"/>
          <w:highlight w:val="none"/>
          <w:u w:val="single"/>
          <w:lang w:val="en-US" w:eastAsia="zh-CN"/>
        </w:rPr>
        <w:t xml:space="preserve"> 大观分公司 。</w:t>
      </w:r>
    </w:p>
    <w:p>
      <w:pPr>
        <w:numPr>
          <w:ilvl w:val="0"/>
          <w:numId w:val="7"/>
        </w:numPr>
        <w:spacing w:before="120" w:after="156" w:afterLines="50" w:line="500" w:lineRule="exact"/>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质量保证</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10.1</w:t>
      </w:r>
      <w:r>
        <w:rPr>
          <w:rFonts w:hint="eastAsia" w:ascii="宋体" w:hAnsi="宋体" w:cs="宋体"/>
          <w:color w:val="auto"/>
          <w:sz w:val="24"/>
          <w:highlight w:val="none"/>
        </w:rPr>
        <w:t>乙方保证所承包的项目质量符合国家相关标准和规范。对产品质量依据原厂商标准及国家标准从严执行。</w:t>
      </w:r>
    </w:p>
    <w:p>
      <w:pPr>
        <w:autoSpaceDE w:val="0"/>
        <w:autoSpaceDN w:val="0"/>
        <w:adjustRightInd w:val="0"/>
        <w:spacing w:line="500" w:lineRule="exact"/>
        <w:ind w:left="420"/>
        <w:rPr>
          <w:rFonts w:ascii="宋体" w:hAnsi="宋体" w:cs="宋体"/>
          <w:color w:val="auto"/>
          <w:kern w:val="0"/>
          <w:sz w:val="24"/>
          <w:highlight w:val="none"/>
          <w:lang w:val="zh-CN"/>
        </w:rPr>
      </w:pPr>
      <w:r>
        <w:rPr>
          <w:rFonts w:ascii="宋体" w:hAnsi="宋体" w:cs="宋体"/>
          <w:bCs/>
          <w:color w:val="auto"/>
          <w:sz w:val="24"/>
          <w:highlight w:val="none"/>
        </w:rPr>
        <w:t xml:space="preserve">10.2 </w:t>
      </w:r>
      <w:r>
        <w:rPr>
          <w:rFonts w:hint="eastAsia" w:ascii="宋体" w:hAnsi="宋体" w:cs="宋体"/>
          <w:bCs/>
          <w:color w:val="auto"/>
          <w:sz w:val="24"/>
          <w:highlight w:val="none"/>
        </w:rPr>
        <w:t>质量保修期为</w:t>
      </w:r>
      <w:r>
        <w:rPr>
          <w:rFonts w:hint="eastAsia" w:ascii="宋体" w:hAnsi="宋体" w:cs="宋体"/>
          <w:color w:val="auto"/>
          <w:kern w:val="0"/>
          <w:sz w:val="24"/>
          <w:highlight w:val="none"/>
          <w:lang w:val="zh-CN"/>
        </w:rPr>
        <w:t>自验收合格之日起</w:t>
      </w:r>
      <w:r>
        <w:rPr>
          <w:rFonts w:hint="eastAsia" w:ascii="宋体" w:hAnsi="宋体" w:cs="宋体"/>
          <w:color w:val="auto"/>
          <w:kern w:val="0"/>
          <w:sz w:val="24"/>
          <w:highlight w:val="none"/>
          <w:u w:val="single"/>
        </w:rPr>
        <w:t xml:space="preserve"> </w:t>
      </w:r>
      <w:r>
        <w:rPr>
          <w:rFonts w:hint="eastAsia" w:ascii="宋体" w:hAnsi="宋体" w:cs="宋体"/>
          <w:b/>
          <w:bCs/>
          <w:color w:val="auto"/>
          <w:kern w:val="0"/>
          <w:sz w:val="24"/>
          <w:highlight w:val="none"/>
          <w:u w:val="single"/>
          <w:lang w:val="en-US" w:eastAsia="zh-CN"/>
        </w:rPr>
        <w:t>壹</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lang w:val="en-US" w:eastAsia="zh-CN"/>
        </w:rPr>
        <w:t>且不得低于法定保修期限</w:t>
      </w:r>
      <w:r>
        <w:rPr>
          <w:rFonts w:hint="eastAsia" w:ascii="宋体" w:hAnsi="宋体" w:cs="宋体"/>
          <w:color w:val="auto"/>
          <w:kern w:val="0"/>
          <w:sz w:val="24"/>
          <w:highlight w:val="none"/>
          <w:lang w:val="zh-CN"/>
        </w:rPr>
        <w:t>。</w:t>
      </w:r>
    </w:p>
    <w:p>
      <w:pPr>
        <w:spacing w:line="500" w:lineRule="exact"/>
        <w:ind w:firstLine="420" w:firstLineChars="175"/>
        <w:rPr>
          <w:rFonts w:hint="eastAsia" w:ascii="宋体" w:hAnsi="宋体" w:cs="宋体"/>
          <w:bCs/>
          <w:color w:val="auto"/>
          <w:sz w:val="24"/>
          <w:highlight w:val="none"/>
        </w:rPr>
      </w:pPr>
      <w:r>
        <w:rPr>
          <w:rFonts w:ascii="宋体" w:hAnsi="宋体" w:cs="宋体"/>
          <w:bCs/>
          <w:color w:val="auto"/>
          <w:sz w:val="24"/>
          <w:highlight w:val="none"/>
        </w:rPr>
        <w:t>10.3</w:t>
      </w:r>
      <w:r>
        <w:rPr>
          <w:rFonts w:hint="eastAsia" w:ascii="宋体" w:hAnsi="宋体" w:cs="宋体"/>
          <w:bCs/>
          <w:color w:val="auto"/>
          <w:sz w:val="24"/>
          <w:highlight w:val="none"/>
        </w:rPr>
        <w:t>质量保修期期间，本项目的质量问题由乙方免费提供保修服务，乙方应在收到甲方通知后</w:t>
      </w:r>
      <w:r>
        <w:rPr>
          <w:rFonts w:hint="eastAsia" w:ascii="宋体" w:hAnsi="宋体" w:cs="宋体"/>
          <w:bCs/>
          <w:color w:val="auto"/>
          <w:sz w:val="24"/>
          <w:highlight w:val="none"/>
          <w:u w:val="single"/>
          <w:lang w:val="en-US" w:eastAsia="zh-CN"/>
        </w:rPr>
        <w:t>1</w:t>
      </w:r>
      <w:r>
        <w:rPr>
          <w:rFonts w:hint="eastAsia" w:ascii="宋体" w:hAnsi="宋体" w:cs="宋体"/>
          <w:bCs/>
          <w:color w:val="auto"/>
          <w:sz w:val="24"/>
          <w:highlight w:val="none"/>
        </w:rPr>
        <w:t>日内派人员到场负责解决及维修，如果乙方不按时到场维修或到场后不能修复的，甲方有权委托他人予以维修，乙方承担由此发生的费用并支付</w:t>
      </w:r>
      <w:r>
        <w:rPr>
          <w:rFonts w:hint="eastAsia" w:ascii="宋体" w:hAnsi="宋体" w:cs="宋体"/>
          <w:bCs/>
          <w:color w:val="auto"/>
          <w:sz w:val="24"/>
          <w:highlight w:val="none"/>
          <w:u w:val="single"/>
        </w:rPr>
        <w:t>合同暂定总价的10%/次</w:t>
      </w:r>
      <w:r>
        <w:rPr>
          <w:rFonts w:hint="eastAsia" w:ascii="宋体" w:hAnsi="宋体" w:cs="宋体"/>
          <w:bCs/>
          <w:color w:val="auto"/>
          <w:sz w:val="24"/>
          <w:highlight w:val="none"/>
        </w:rPr>
        <w:t>作为违约金。</w:t>
      </w:r>
    </w:p>
    <w:p>
      <w:pPr>
        <w:pStyle w:val="2"/>
      </w:pPr>
    </w:p>
    <w:p>
      <w:pPr>
        <w:spacing w:before="156" w:beforeLines="50" w:after="156" w:afterLines="50" w:line="500" w:lineRule="exact"/>
        <w:ind w:firstLine="422" w:firstLineChars="175"/>
        <w:jc w:val="left"/>
        <w:rPr>
          <w:rFonts w:ascii="宋体" w:hAnsi="宋体" w:cs="宋体"/>
          <w:color w:val="auto"/>
          <w:sz w:val="24"/>
          <w:highlight w:val="none"/>
        </w:rPr>
      </w:pPr>
      <w:r>
        <w:rPr>
          <w:rFonts w:hint="eastAsia" w:ascii="宋体" w:hAnsi="宋体" w:cs="宋体"/>
          <w:b/>
          <w:bCs/>
          <w:color w:val="auto"/>
          <w:sz w:val="24"/>
          <w:highlight w:val="none"/>
        </w:rPr>
        <w:t>第十一条</w:t>
      </w:r>
      <w:r>
        <w:rPr>
          <w:rFonts w:ascii="宋体" w:hAnsi="宋体" w:cs="宋体"/>
          <w:b/>
          <w:bCs/>
          <w:color w:val="auto"/>
          <w:sz w:val="24"/>
          <w:highlight w:val="none"/>
        </w:rPr>
        <w:t xml:space="preserve"> </w:t>
      </w:r>
      <w:r>
        <w:rPr>
          <w:rFonts w:hint="eastAsia" w:ascii="宋体" w:hAnsi="宋体" w:cs="宋体"/>
          <w:b/>
          <w:bCs/>
          <w:color w:val="auto"/>
          <w:sz w:val="24"/>
          <w:highlight w:val="none"/>
        </w:rPr>
        <w:t>不可抗力</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ascii="宋体" w:hAnsi="宋体" w:cs="宋体"/>
          <w:bCs/>
          <w:color w:val="auto"/>
          <w:sz w:val="24"/>
          <w:highlight w:val="none"/>
        </w:rPr>
        <w:t xml:space="preserve">11.1 </w:t>
      </w:r>
      <w:r>
        <w:rPr>
          <w:rFonts w:hint="eastAsia" w:ascii="宋体" w:hAnsi="宋体" w:cs="宋体"/>
          <w:bCs/>
          <w:color w:val="auto"/>
          <w:sz w:val="24"/>
          <w:highlight w:val="none"/>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hint="eastAsia" w:ascii="宋体" w:hAnsi="宋体" w:cs="宋体"/>
          <w:color w:val="auto"/>
          <w:sz w:val="24"/>
          <w:highlight w:val="none"/>
        </w:rPr>
        <w:t>（1）</w:t>
      </w:r>
      <w:r>
        <w:rPr>
          <w:rFonts w:hint="eastAsia" w:ascii="宋体" w:hAnsi="宋体" w:cs="宋体"/>
          <w:bCs/>
          <w:color w:val="auto"/>
          <w:sz w:val="24"/>
          <w:highlight w:val="none"/>
        </w:rPr>
        <w:t>地震、火山爆发、滑坡、暴雨（橙色预警及以上）、台风（黄色预警及以上）、海啸、龙卷风、大面积流行病(如：非典型性肺炎等)或瘟疫；</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hint="eastAsia" w:ascii="宋体" w:hAnsi="宋体" w:cs="宋体"/>
          <w:color w:val="auto"/>
          <w:sz w:val="24"/>
          <w:highlight w:val="none"/>
        </w:rPr>
        <w:t>（2）</w:t>
      </w:r>
      <w:r>
        <w:rPr>
          <w:rFonts w:hint="eastAsia" w:ascii="宋体" w:hAnsi="宋体" w:cs="宋体"/>
          <w:bCs/>
          <w:color w:val="auto"/>
          <w:sz w:val="24"/>
          <w:highlight w:val="none"/>
        </w:rPr>
        <w:t>战争行为、入侵、武装冲突或外敌行为、封锁、暴乱、恐怖行为或军事演习；</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ascii="宋体" w:hAnsi="宋体" w:cs="宋体"/>
          <w:bCs/>
          <w:color w:val="auto"/>
          <w:sz w:val="24"/>
          <w:highlight w:val="none"/>
        </w:rPr>
        <w:t xml:space="preserve">11.2 </w:t>
      </w:r>
      <w:r>
        <w:rPr>
          <w:rFonts w:hint="eastAsia" w:ascii="宋体" w:hAnsi="宋体" w:cs="宋体"/>
          <w:bCs/>
          <w:color w:val="auto"/>
          <w:sz w:val="24"/>
          <w:highlight w:val="none"/>
        </w:rPr>
        <w:t>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ascii="宋体" w:hAnsi="宋体" w:cs="宋体"/>
          <w:bCs/>
          <w:color w:val="auto"/>
          <w:sz w:val="24"/>
          <w:highlight w:val="none"/>
        </w:rPr>
        <w:t xml:space="preserve">11.3 </w:t>
      </w:r>
      <w:r>
        <w:rPr>
          <w:rFonts w:hint="eastAsia" w:ascii="宋体" w:hAnsi="宋体" w:cs="宋体"/>
          <w:bCs/>
          <w:color w:val="auto"/>
          <w:sz w:val="24"/>
          <w:highlight w:val="none"/>
        </w:rPr>
        <w:t>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spacing w:before="156" w:beforeLines="50" w:after="156" w:afterLines="50" w:line="500" w:lineRule="exact"/>
        <w:ind w:firstLine="482"/>
        <w:jc w:val="left"/>
        <w:rPr>
          <w:rFonts w:hint="eastAsia" w:ascii="宋体" w:hAnsi="宋体" w:cs="宋体"/>
          <w:bCs/>
          <w:color w:val="auto"/>
          <w:sz w:val="24"/>
          <w:highlight w:val="none"/>
        </w:rPr>
      </w:pPr>
      <w:r>
        <w:rPr>
          <w:rFonts w:ascii="宋体" w:hAnsi="宋体" w:cs="宋体"/>
          <w:bCs/>
          <w:color w:val="auto"/>
          <w:sz w:val="24"/>
          <w:highlight w:val="none"/>
        </w:rPr>
        <w:t xml:space="preserve">11.4 </w:t>
      </w:r>
      <w:r>
        <w:rPr>
          <w:rFonts w:hint="eastAsia" w:ascii="宋体" w:hAnsi="宋体" w:cs="宋体"/>
          <w:bCs/>
          <w:color w:val="auto"/>
          <w:sz w:val="24"/>
          <w:highlight w:val="none"/>
        </w:rPr>
        <w:t>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pStyle w:val="2"/>
        <w:rPr>
          <w:rFonts w:hint="eastAsia" w:ascii="宋体" w:hAnsi="宋体" w:cs="宋体"/>
          <w:bCs/>
          <w:color w:val="auto"/>
          <w:sz w:val="24"/>
          <w:highlight w:val="none"/>
        </w:rPr>
      </w:pPr>
    </w:p>
    <w:p>
      <w:pPr>
        <w:pStyle w:val="2"/>
        <w:rPr>
          <w:rFonts w:hint="eastAsia" w:ascii="宋体" w:hAnsi="宋体" w:cs="宋体"/>
          <w:bCs/>
          <w:color w:val="auto"/>
          <w:sz w:val="24"/>
          <w:highlight w:val="none"/>
        </w:rPr>
      </w:pPr>
    </w:p>
    <w:p>
      <w:pPr>
        <w:spacing w:before="156" w:beforeLines="50" w:after="156" w:afterLines="50" w:line="500" w:lineRule="exact"/>
        <w:ind w:firstLine="482"/>
        <w:jc w:val="left"/>
        <w:rPr>
          <w:rFonts w:ascii="宋体" w:hAnsi="宋体" w:cs="宋体"/>
          <w:b/>
          <w:bCs/>
          <w:color w:val="auto"/>
          <w:sz w:val="24"/>
          <w:highlight w:val="none"/>
        </w:rPr>
      </w:pPr>
      <w:r>
        <w:rPr>
          <w:rFonts w:hint="eastAsia" w:ascii="宋体" w:hAnsi="宋体" w:cs="宋体"/>
          <w:b/>
          <w:bCs/>
          <w:color w:val="auto"/>
          <w:sz w:val="24"/>
          <w:highlight w:val="none"/>
          <w:lang w:val="en-US" w:eastAsia="zh-CN"/>
        </w:rPr>
        <w:t>第</w:t>
      </w:r>
      <w:r>
        <w:rPr>
          <w:rFonts w:hint="eastAsia" w:ascii="宋体" w:hAnsi="宋体" w:cs="宋体"/>
          <w:b/>
          <w:bCs/>
          <w:color w:val="auto"/>
          <w:sz w:val="24"/>
          <w:highlight w:val="none"/>
        </w:rPr>
        <w:t>十二条</w:t>
      </w:r>
      <w:r>
        <w:rPr>
          <w:rFonts w:ascii="宋体" w:hAnsi="宋体" w:cs="宋体"/>
          <w:b/>
          <w:bCs/>
          <w:color w:val="auto"/>
          <w:sz w:val="24"/>
          <w:highlight w:val="none"/>
        </w:rPr>
        <w:t xml:space="preserve"> </w:t>
      </w:r>
      <w:r>
        <w:rPr>
          <w:rFonts w:hint="eastAsia" w:ascii="宋体" w:hAnsi="宋体" w:cs="宋体"/>
          <w:b/>
          <w:bCs/>
          <w:color w:val="auto"/>
          <w:sz w:val="24"/>
          <w:highlight w:val="none"/>
        </w:rPr>
        <w:t>争议解决</w:t>
      </w:r>
    </w:p>
    <w:p>
      <w:pPr>
        <w:spacing w:before="156" w:beforeLines="50" w:after="156" w:afterLines="50" w:line="500" w:lineRule="exact"/>
        <w:ind w:firstLine="482"/>
        <w:jc w:val="left"/>
        <w:rPr>
          <w:rFonts w:ascii="宋体" w:hAnsi="宋体" w:cs="宋体"/>
          <w:bCs/>
          <w:color w:val="auto"/>
          <w:sz w:val="24"/>
          <w:highlight w:val="none"/>
        </w:rPr>
      </w:pPr>
      <w:r>
        <w:rPr>
          <w:rFonts w:ascii="宋体" w:hAnsi="宋体" w:cs="宋体"/>
          <w:bCs/>
          <w:color w:val="auto"/>
          <w:sz w:val="24"/>
          <w:highlight w:val="none"/>
        </w:rPr>
        <w:t xml:space="preserve">12.1 </w:t>
      </w:r>
      <w:r>
        <w:rPr>
          <w:rFonts w:hint="eastAsia" w:ascii="宋体" w:hAnsi="宋体" w:cs="宋体"/>
          <w:bCs/>
          <w:color w:val="auto"/>
          <w:sz w:val="24"/>
          <w:highlight w:val="none"/>
        </w:rPr>
        <w:t>甲乙双方应通过友好协商，解决在执行本合同所发生的或与本合同有关的一切争议。如协商不能解决争议，任何一方均可依法向甲方所在地人民法院提起诉讼。</w:t>
      </w:r>
    </w:p>
    <w:p>
      <w:pPr>
        <w:spacing w:line="500" w:lineRule="exact"/>
        <w:ind w:firstLine="482"/>
        <w:jc w:val="left"/>
        <w:rPr>
          <w:rFonts w:ascii="宋体" w:hAnsi="宋体" w:cs="宋体"/>
          <w:b/>
          <w:bCs/>
          <w:color w:val="auto"/>
          <w:sz w:val="24"/>
          <w:highlight w:val="none"/>
        </w:rPr>
      </w:pPr>
      <w:r>
        <w:rPr>
          <w:rFonts w:ascii="宋体" w:hAnsi="宋体" w:cs="宋体"/>
          <w:bCs/>
          <w:color w:val="auto"/>
          <w:sz w:val="24"/>
          <w:highlight w:val="none"/>
        </w:rPr>
        <w:t xml:space="preserve">12.2 </w:t>
      </w:r>
      <w:r>
        <w:rPr>
          <w:rFonts w:hint="eastAsia" w:ascii="宋体" w:hAnsi="宋体" w:cs="宋体"/>
          <w:color w:val="auto"/>
          <w:sz w:val="24"/>
          <w:highlight w:val="none"/>
        </w:rPr>
        <w:t>在甲方同意的情况下，除有争端之外的合同其它部分在争端解决前应继续执行。</w:t>
      </w:r>
    </w:p>
    <w:p>
      <w:pPr>
        <w:spacing w:line="500" w:lineRule="exact"/>
        <w:ind w:firstLine="482"/>
        <w:jc w:val="left"/>
        <w:rPr>
          <w:rFonts w:ascii="宋体" w:hAnsi="宋体" w:cs="宋体"/>
          <w:b/>
          <w:bCs/>
          <w:color w:val="auto"/>
          <w:sz w:val="24"/>
          <w:highlight w:val="none"/>
        </w:rPr>
      </w:pPr>
      <w:r>
        <w:rPr>
          <w:rFonts w:hint="eastAsia" w:ascii="宋体" w:hAnsi="宋体" w:cs="宋体"/>
          <w:b/>
          <w:bCs/>
          <w:color w:val="auto"/>
          <w:sz w:val="24"/>
          <w:highlight w:val="none"/>
        </w:rPr>
        <w:t>第十三条</w:t>
      </w:r>
      <w:r>
        <w:rPr>
          <w:rFonts w:ascii="宋体" w:hAnsi="宋体" w:cs="宋体"/>
          <w:b/>
          <w:bCs/>
          <w:color w:val="auto"/>
          <w:sz w:val="24"/>
          <w:highlight w:val="none"/>
        </w:rPr>
        <w:t xml:space="preserve"> </w:t>
      </w:r>
      <w:r>
        <w:rPr>
          <w:rFonts w:hint="eastAsia" w:ascii="宋体" w:hAnsi="宋体" w:cs="宋体"/>
          <w:b/>
          <w:bCs/>
          <w:color w:val="auto"/>
          <w:sz w:val="24"/>
          <w:highlight w:val="none"/>
        </w:rPr>
        <w:t>合同生效及其他</w:t>
      </w:r>
    </w:p>
    <w:p>
      <w:pPr>
        <w:spacing w:line="500" w:lineRule="exact"/>
        <w:ind w:firstLine="480"/>
        <w:rPr>
          <w:rFonts w:ascii="宋体" w:hAnsi="宋体" w:cs="宋体"/>
          <w:color w:val="auto"/>
          <w:sz w:val="24"/>
          <w:highlight w:val="none"/>
        </w:rPr>
      </w:pPr>
      <w:r>
        <w:rPr>
          <w:rFonts w:ascii="宋体" w:hAnsi="宋体" w:cs="宋体"/>
          <w:color w:val="auto"/>
          <w:sz w:val="24"/>
          <w:highlight w:val="none"/>
        </w:rPr>
        <w:t>13.1</w:t>
      </w:r>
      <w:r>
        <w:rPr>
          <w:rFonts w:hint="eastAsia" w:ascii="宋体" w:hAnsi="宋体" w:cs="宋体"/>
          <w:color w:val="auto"/>
          <w:sz w:val="24"/>
          <w:highlight w:val="none"/>
        </w:rPr>
        <w:t>本合同经双方法定代表人或授权代表签字并加盖双方公章后生效</w:t>
      </w:r>
      <w:r>
        <w:rPr>
          <w:rFonts w:ascii="宋体" w:hAnsi="宋体" w:cs="宋体"/>
          <w:color w:val="auto"/>
          <w:sz w:val="24"/>
          <w:highlight w:val="none"/>
        </w:rPr>
        <w:t>.</w:t>
      </w:r>
    </w:p>
    <w:p>
      <w:pPr>
        <w:spacing w:line="500" w:lineRule="exact"/>
        <w:ind w:firstLine="480"/>
        <w:rPr>
          <w:rFonts w:ascii="宋体" w:hAnsi="宋体" w:cs="宋体"/>
          <w:color w:val="auto"/>
          <w:sz w:val="24"/>
          <w:highlight w:val="none"/>
        </w:rPr>
      </w:pPr>
      <w:r>
        <w:rPr>
          <w:rFonts w:ascii="宋体" w:hAnsi="宋体" w:cs="宋体"/>
          <w:color w:val="auto"/>
          <w:sz w:val="24"/>
          <w:highlight w:val="none"/>
        </w:rPr>
        <w:t>13.2</w:t>
      </w:r>
      <w:r>
        <w:rPr>
          <w:rFonts w:hint="eastAsia" w:ascii="宋体" w:hAnsi="宋体" w:cs="宋体"/>
          <w:color w:val="auto"/>
          <w:sz w:val="24"/>
          <w:highlight w:val="none"/>
        </w:rPr>
        <w:t>本合同正文一式</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u w:val="single"/>
          <w:lang w:val="en-US" w:eastAsia="zh-CN"/>
        </w:rPr>
        <w:t>柒</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份，其中：甲方</w:t>
      </w:r>
      <w:r>
        <w:rPr>
          <w:rFonts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u w:val="single"/>
          <w:lang w:val="en-US" w:eastAsia="zh-CN"/>
        </w:rPr>
        <w:t>陆</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份，乙方</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壹</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份。</w:t>
      </w:r>
    </w:p>
    <w:p>
      <w:pPr>
        <w:spacing w:line="500" w:lineRule="exact"/>
        <w:ind w:firstLine="480"/>
        <w:rPr>
          <w:rFonts w:ascii="宋体" w:hAnsi="宋体" w:cs="宋体"/>
          <w:color w:val="auto"/>
          <w:sz w:val="24"/>
          <w:highlight w:val="none"/>
        </w:rPr>
      </w:pPr>
      <w:r>
        <w:rPr>
          <w:rFonts w:ascii="宋体" w:hAnsi="宋体" w:cs="宋体"/>
          <w:color w:val="auto"/>
          <w:sz w:val="24"/>
          <w:highlight w:val="none"/>
        </w:rPr>
        <w:t>13.</w:t>
      </w:r>
      <w:r>
        <w:rPr>
          <w:rFonts w:hint="eastAsia" w:ascii="宋体" w:hAnsi="宋体" w:cs="宋体"/>
          <w:color w:val="auto"/>
          <w:sz w:val="24"/>
          <w:highlight w:val="none"/>
        </w:rPr>
        <w:t>3补充条款：</w:t>
      </w:r>
      <w:r>
        <w:rPr>
          <w:rFonts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无</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p>
    <w:p>
      <w:pPr>
        <w:pStyle w:val="48"/>
        <w:spacing w:line="500" w:lineRule="exact"/>
        <w:rPr>
          <w:color w:val="auto"/>
          <w:highlight w:val="none"/>
        </w:rPr>
      </w:pPr>
    </w:p>
    <w:p>
      <w:pPr>
        <w:spacing w:line="500" w:lineRule="exact"/>
        <w:rPr>
          <w:rFonts w:ascii="宋体" w:hAnsi="宋体" w:cs="宋体"/>
          <w:color w:val="auto"/>
          <w:sz w:val="24"/>
          <w:highlight w:val="none"/>
        </w:rPr>
      </w:pPr>
      <w:r>
        <w:rPr>
          <w:rFonts w:hint="eastAsia" w:ascii="宋体" w:hAnsi="宋体" w:cs="宋体"/>
          <w:color w:val="auto"/>
          <w:sz w:val="24"/>
          <w:highlight w:val="none"/>
        </w:rPr>
        <w:t>附件：</w:t>
      </w:r>
      <w:r>
        <w:rPr>
          <w:rFonts w:ascii="宋体" w:hAnsi="宋体" w:cs="宋体"/>
          <w:color w:val="auto"/>
          <w:sz w:val="24"/>
          <w:highlight w:val="none"/>
        </w:rPr>
        <w:t>1.</w:t>
      </w:r>
      <w:r>
        <w:rPr>
          <w:rFonts w:hint="eastAsia" w:ascii="宋体" w:hAnsi="宋体" w:cs="宋体"/>
          <w:color w:val="auto"/>
          <w:sz w:val="24"/>
          <w:highlight w:val="none"/>
        </w:rPr>
        <w:t>成交通知书</w:t>
      </w:r>
    </w:p>
    <w:p>
      <w:pPr>
        <w:spacing w:line="500" w:lineRule="exact"/>
        <w:ind w:firstLine="720" w:firstLineChars="300"/>
        <w:rPr>
          <w:rFonts w:ascii="宋体" w:hAns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廉洁协议</w:t>
      </w:r>
    </w:p>
    <w:p>
      <w:pPr>
        <w:spacing w:line="50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3.营运场所施工安全及消防安全协议书</w:t>
      </w:r>
    </w:p>
    <w:p>
      <w:pPr>
        <w:spacing w:line="50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4.工程量清单报价</w:t>
      </w:r>
    </w:p>
    <w:p>
      <w:pPr>
        <w:spacing w:line="500" w:lineRule="exact"/>
        <w:rPr>
          <w:rFonts w:ascii="宋体" w:hAnsi="宋体" w:cs="宋体"/>
          <w:color w:val="auto"/>
          <w:sz w:val="24"/>
          <w:highlight w:val="none"/>
        </w:rPr>
      </w:pPr>
      <w:r>
        <w:rPr>
          <w:rFonts w:ascii="宋体" w:hAnsi="宋体" w:cs="宋体"/>
          <w:color w:val="auto"/>
          <w:sz w:val="24"/>
          <w:highlight w:val="none"/>
        </w:rPr>
        <w:t xml:space="preserve">      </w:t>
      </w:r>
      <w:r>
        <w:rPr>
          <w:rFonts w:hint="eastAsia" w:ascii="宋体" w:hAnsi="宋体" w:cs="宋体"/>
          <w:color w:val="auto"/>
          <w:sz w:val="24"/>
          <w:highlight w:val="none"/>
        </w:rPr>
        <w:t>5</w:t>
      </w:r>
      <w:r>
        <w:rPr>
          <w:rFonts w:ascii="宋体" w:hAnsi="宋体" w:cs="宋体"/>
          <w:color w:val="auto"/>
          <w:sz w:val="24"/>
          <w:highlight w:val="none"/>
        </w:rPr>
        <w:t>.</w:t>
      </w:r>
      <w:r>
        <w:rPr>
          <w:rFonts w:hint="eastAsia" w:ascii="宋体" w:hAnsi="宋体" w:cs="宋体"/>
          <w:color w:val="auto"/>
          <w:sz w:val="24"/>
          <w:highlight w:val="none"/>
        </w:rPr>
        <w:t>项目投入人员架构表</w:t>
      </w:r>
      <w:r>
        <w:rPr>
          <w:rFonts w:hint="eastAsia" w:asciiTheme="minorEastAsia" w:hAnsiTheme="minorEastAsia" w:eastAsiaTheme="minorEastAsia" w:cstheme="minorEastAsia"/>
          <w:color w:val="auto"/>
          <w:sz w:val="24"/>
          <w:highlight w:val="none"/>
        </w:rPr>
        <w:t>/应急救援物资清单</w:t>
      </w:r>
    </w:p>
    <w:p>
      <w:pPr>
        <w:spacing w:line="500" w:lineRule="exact"/>
        <w:rPr>
          <w:rFonts w:hint="eastAsia" w:ascii="宋体" w:hAnsi="宋体" w:cs="宋体"/>
          <w:color w:val="auto"/>
          <w:sz w:val="24"/>
          <w:szCs w:val="24"/>
          <w:highlight w:val="none"/>
        </w:rPr>
      </w:pPr>
      <w:r>
        <w:rPr>
          <w:rFonts w:ascii="宋体" w:hAnsi="宋体" w:cs="宋体"/>
          <w:color w:val="auto"/>
          <w:sz w:val="24"/>
          <w:highlight w:val="none"/>
        </w:rPr>
        <w:t xml:space="preserve">      </w:t>
      </w:r>
      <w:r>
        <w:rPr>
          <w:rFonts w:hint="eastAsia" w:ascii="宋体" w:hAnsi="宋体" w:cs="宋体"/>
          <w:color w:val="auto"/>
          <w:sz w:val="24"/>
          <w:highlight w:val="none"/>
        </w:rPr>
        <w:t>6</w:t>
      </w:r>
      <w:r>
        <w:rPr>
          <w:rFonts w:ascii="宋体" w:hAnsi="宋体" w:cs="宋体"/>
          <w:color w:val="auto"/>
          <w:sz w:val="24"/>
          <w:highlight w:val="none"/>
        </w:rPr>
        <w:t>.</w:t>
      </w:r>
      <w:r>
        <w:rPr>
          <w:rFonts w:hint="eastAsia" w:ascii="宋体" w:hAnsi="宋体" w:cs="宋体"/>
          <w:color w:val="auto"/>
          <w:sz w:val="24"/>
          <w:szCs w:val="24"/>
          <w:highlight w:val="none"/>
        </w:rPr>
        <w:t>营运项目承包单位日常履约考评参照表（安全）</w:t>
      </w:r>
    </w:p>
    <w:p>
      <w:pPr>
        <w:spacing w:line="500" w:lineRule="exact"/>
        <w:ind w:firstLine="720" w:firstLineChars="300"/>
        <w:rPr>
          <w:rFonts w:hint="eastAsia" w:ascii="宋体" w:hAnsi="宋体" w:cs="宋体"/>
          <w:color w:val="auto"/>
          <w:sz w:val="24"/>
          <w:szCs w:val="24"/>
          <w:highlight w:val="none"/>
        </w:rPr>
      </w:pPr>
      <w:r>
        <w:rPr>
          <w:rFonts w:hint="eastAsia" w:ascii="宋体" w:hAnsi="宋体" w:cs="宋体"/>
          <w:color w:val="auto"/>
          <w:sz w:val="24"/>
          <w:szCs w:val="24"/>
          <w:highlight w:val="none"/>
        </w:rPr>
        <w:t>7.营运项目承包单位综合履约考评表（安全）</w:t>
      </w:r>
    </w:p>
    <w:p>
      <w:pPr>
        <w:pStyle w:val="48"/>
        <w:spacing w:line="500" w:lineRule="exact"/>
        <w:rPr>
          <w:rFonts w:hint="default" w:eastAsia="仿宋_GB2312"/>
          <w:color w:val="auto"/>
          <w:highlight w:val="none"/>
          <w:lang w:val="en-US" w:eastAsia="zh-CN"/>
        </w:rPr>
      </w:pPr>
    </w:p>
    <w:p>
      <w:pPr>
        <w:spacing w:line="500" w:lineRule="exact"/>
        <w:rPr>
          <w:rFonts w:ascii="宋体" w:hAnsi="宋体" w:cs="宋体"/>
          <w:color w:val="auto"/>
          <w:sz w:val="24"/>
          <w:highlight w:val="none"/>
        </w:rPr>
      </w:pPr>
      <w:r>
        <w:rPr>
          <w:rFonts w:hint="eastAsia" w:ascii="宋体" w:hAnsi="宋体" w:cs="宋体"/>
          <w:color w:val="auto"/>
          <w:sz w:val="24"/>
          <w:highlight w:val="none"/>
        </w:rPr>
        <w:t>甲方：广州市净水有限公司（盖章）</w:t>
      </w:r>
      <w:r>
        <w:rPr>
          <w:rFonts w:ascii="宋体" w:hAnsi="宋体" w:cs="宋体"/>
          <w:color w:val="auto"/>
          <w:sz w:val="24"/>
          <w:highlight w:val="none"/>
        </w:rPr>
        <w:t xml:space="preserve"> </w:t>
      </w:r>
      <w:r>
        <w:rPr>
          <w:rFonts w:hint="eastAsia" w:ascii="宋体" w:hAnsi="宋体" w:cs="宋体"/>
          <w:color w:val="auto"/>
          <w:sz w:val="24"/>
          <w:highlight w:val="none"/>
        </w:rPr>
        <w:t xml:space="preserve">    乙方：</w:t>
      </w:r>
      <w:r>
        <w:rPr>
          <w:rFonts w:hint="eastAsia" w:ascii="宋体" w:hAnsi="宋体" w:cs="宋体"/>
          <w:color w:val="auto"/>
          <w:spacing w:val="-11"/>
          <w:sz w:val="24"/>
          <w:highlight w:val="none"/>
          <w:lang w:val="en-US" w:eastAsia="zh-CN"/>
        </w:rPr>
        <w:t xml:space="preserve">      </w:t>
      </w:r>
      <w:r>
        <w:rPr>
          <w:rFonts w:hint="eastAsia" w:ascii="宋体" w:hAnsi="宋体" w:cs="宋体"/>
          <w:color w:val="auto"/>
          <w:sz w:val="24"/>
          <w:highlight w:val="none"/>
        </w:rPr>
        <w:t xml:space="preserve"> （盖章）</w:t>
      </w:r>
    </w:p>
    <w:p>
      <w:pPr>
        <w:spacing w:line="500" w:lineRule="exact"/>
        <w:rPr>
          <w:rFonts w:ascii="宋体" w:hAnsi="宋体" w:cs="宋体"/>
          <w:color w:val="auto"/>
          <w:sz w:val="24"/>
          <w:highlight w:val="none"/>
        </w:rPr>
      </w:pPr>
      <w:r>
        <w:rPr>
          <w:rFonts w:hint="eastAsia" w:ascii="宋体" w:hAnsi="宋体" w:cs="宋体"/>
          <w:color w:val="auto"/>
          <w:sz w:val="24"/>
          <w:highlight w:val="none"/>
        </w:rPr>
        <w:t>法定代表人或</w:t>
      </w:r>
      <w:r>
        <w:rPr>
          <w:rFonts w:ascii="宋体" w:hAnsi="宋体" w:cs="宋体"/>
          <w:color w:val="auto"/>
          <w:sz w:val="24"/>
          <w:highlight w:val="none"/>
        </w:rPr>
        <w:t xml:space="preserve">                         </w:t>
      </w:r>
      <w:r>
        <w:rPr>
          <w:rFonts w:hint="eastAsia" w:ascii="宋体" w:hAnsi="宋体" w:cs="宋体"/>
          <w:color w:val="auto"/>
          <w:sz w:val="24"/>
          <w:highlight w:val="none"/>
        </w:rPr>
        <w:t>法定代表人或</w:t>
      </w:r>
    </w:p>
    <w:p>
      <w:pPr>
        <w:spacing w:line="500" w:lineRule="exact"/>
        <w:rPr>
          <w:rFonts w:ascii="宋体" w:hAnsi="宋体" w:cs="宋体"/>
          <w:color w:val="auto"/>
          <w:sz w:val="24"/>
          <w:highlight w:val="none"/>
        </w:rPr>
      </w:pPr>
      <w:r>
        <w:rPr>
          <w:rFonts w:hint="eastAsia" w:ascii="宋体" w:hAnsi="宋体" w:cs="宋体"/>
          <w:color w:val="auto"/>
          <w:sz w:val="24"/>
          <w:highlight w:val="none"/>
        </w:rPr>
        <w:t>授权代理人：</w:t>
      </w:r>
      <w:r>
        <w:rPr>
          <w:rFonts w:ascii="宋体" w:hAnsi="宋体" w:cs="宋体"/>
          <w:color w:val="auto"/>
          <w:sz w:val="24"/>
          <w:highlight w:val="none"/>
        </w:rPr>
        <w:t xml:space="preserve">                         </w:t>
      </w:r>
      <w:r>
        <w:rPr>
          <w:rFonts w:hint="eastAsia" w:ascii="宋体" w:hAnsi="宋体" w:cs="宋体"/>
          <w:color w:val="auto"/>
          <w:sz w:val="24"/>
          <w:highlight w:val="none"/>
        </w:rPr>
        <w:t>授权代理人：</w:t>
      </w:r>
    </w:p>
    <w:p>
      <w:pPr>
        <w:keepNext w:val="0"/>
        <w:keepLines w:val="0"/>
        <w:pageBreakBefore w:val="0"/>
        <w:kinsoku/>
        <w:wordWrap/>
        <w:overflowPunct/>
        <w:topLinePunct w:val="0"/>
        <w:bidi w:val="0"/>
        <w:spacing w:line="460" w:lineRule="exact"/>
        <w:ind w:left="5280" w:hanging="5280" w:hangingChars="2200"/>
        <w:textAlignment w:val="auto"/>
        <w:rPr>
          <w:rFonts w:hint="default" w:ascii="宋体" w:hAnsi="宋体" w:cs="宋体"/>
          <w:color w:val="auto"/>
          <w:sz w:val="24"/>
          <w:highlight w:val="none"/>
          <w:lang w:val="en-US"/>
        </w:rPr>
      </w:pPr>
      <w:r>
        <w:rPr>
          <w:rFonts w:hint="eastAsia" w:ascii="宋体" w:hAnsi="宋体" w:cs="宋体"/>
          <w:color w:val="auto"/>
          <w:sz w:val="24"/>
          <w:highlight w:val="none"/>
        </w:rPr>
        <w:t>地址：</w:t>
      </w:r>
      <w:r>
        <w:rPr>
          <w:rFonts w:hint="eastAsia" w:ascii="宋体" w:hAnsi="宋体" w:cs="宋体"/>
          <w:color w:val="auto"/>
          <w:sz w:val="24"/>
          <w:highlight w:val="none"/>
          <w:lang w:val="en-US" w:eastAsia="zh-CN"/>
        </w:rPr>
        <w:t>广州市天河区临江大道501号</w:t>
      </w:r>
      <w:r>
        <w:rPr>
          <w:rFonts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地址：</w:t>
      </w:r>
      <w:r>
        <w:rPr>
          <w:rFonts w:hint="eastAsia" w:ascii="宋体" w:hAnsi="宋体" w:cs="宋体"/>
          <w:color w:val="auto"/>
          <w:sz w:val="24"/>
          <w:highlight w:val="none"/>
          <w:lang w:val="en-US" w:eastAsia="zh-CN"/>
        </w:rPr>
        <w:t xml:space="preserve">         </w:t>
      </w:r>
    </w:p>
    <w:p>
      <w:pPr>
        <w:spacing w:line="500" w:lineRule="exact"/>
        <w:rPr>
          <w:rFonts w:ascii="宋体" w:hAnsi="宋体" w:cs="宋体"/>
          <w:color w:val="auto"/>
          <w:sz w:val="24"/>
          <w:highlight w:val="none"/>
        </w:rPr>
      </w:pPr>
      <w:r>
        <w:rPr>
          <w:rFonts w:hint="eastAsia" w:ascii="宋体" w:hAnsi="宋体" w:cs="宋体"/>
          <w:color w:val="auto"/>
          <w:sz w:val="24"/>
          <w:highlight w:val="none"/>
        </w:rPr>
        <w:t>经办人：</w:t>
      </w:r>
      <w:r>
        <w:rPr>
          <w:rFonts w:hint="eastAsia" w:ascii="宋体" w:hAnsi="宋体" w:cs="宋体"/>
          <w:color w:val="auto"/>
          <w:sz w:val="24"/>
          <w:highlight w:val="none"/>
          <w:lang w:val="en-US" w:eastAsia="zh-CN"/>
        </w:rPr>
        <w:t xml:space="preserve">阮俊  </w:t>
      </w:r>
      <w:r>
        <w:rPr>
          <w:rFonts w:ascii="宋体" w:hAnsi="宋体" w:cs="宋体"/>
          <w:color w:val="auto"/>
          <w:sz w:val="24"/>
          <w:highlight w:val="none"/>
        </w:rPr>
        <w:t xml:space="preserve">                       </w:t>
      </w:r>
      <w:r>
        <w:rPr>
          <w:rFonts w:hint="eastAsia" w:ascii="宋体" w:hAnsi="宋体" w:cs="宋体"/>
          <w:color w:val="auto"/>
          <w:sz w:val="24"/>
          <w:highlight w:val="none"/>
        </w:rPr>
        <w:t>经办人：</w:t>
      </w:r>
    </w:p>
    <w:p>
      <w:pPr>
        <w:spacing w:line="500" w:lineRule="exact"/>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联系电话：</w:t>
      </w:r>
      <w:r>
        <w:rPr>
          <w:rFonts w:hint="eastAsia" w:ascii="宋体" w:hAnsi="宋体" w:cs="宋体"/>
          <w:color w:val="auto"/>
          <w:sz w:val="24"/>
          <w:highlight w:val="none"/>
          <w:lang w:val="en-US" w:eastAsia="zh-CN"/>
        </w:rPr>
        <w:t>020-38890283</w:t>
      </w:r>
      <w:r>
        <w:rPr>
          <w:rFonts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lang w:val="en-US" w:eastAsia="zh-CN"/>
        </w:rPr>
        <w:t xml:space="preserve">     </w:t>
      </w:r>
    </w:p>
    <w:p>
      <w:pPr>
        <w:spacing w:line="500" w:lineRule="exact"/>
        <w:ind w:left="6360" w:hanging="6360" w:hangingChars="2650"/>
        <w:rPr>
          <w:rFonts w:ascii="宋体" w:hAnsi="宋体" w:cs="宋体"/>
          <w:color w:val="auto"/>
          <w:sz w:val="24"/>
          <w:highlight w:val="none"/>
        </w:rPr>
      </w:pPr>
      <w:r>
        <w:rPr>
          <w:rFonts w:hint="eastAsia" w:ascii="宋体" w:hAnsi="宋体" w:cs="宋体"/>
          <w:color w:val="auto"/>
          <w:sz w:val="24"/>
          <w:highlight w:val="none"/>
        </w:rPr>
        <w:t>传真：</w:t>
      </w:r>
      <w:r>
        <w:rPr>
          <w:rFonts w:ascii="宋体" w:hAnsi="宋体" w:cs="宋体"/>
          <w:color w:val="auto"/>
          <w:sz w:val="24"/>
          <w:highlight w:val="none"/>
        </w:rPr>
        <w:t xml:space="preserve">                               </w:t>
      </w:r>
      <w:r>
        <w:rPr>
          <w:rFonts w:hint="eastAsia" w:ascii="宋体" w:hAnsi="宋体" w:cs="宋体"/>
          <w:color w:val="auto"/>
          <w:sz w:val="24"/>
          <w:highlight w:val="none"/>
        </w:rPr>
        <w:t>传真：</w:t>
      </w:r>
    </w:p>
    <w:p>
      <w:pPr>
        <w:spacing w:line="500" w:lineRule="exact"/>
        <w:ind w:left="6360" w:right="0" w:rightChars="0" w:hanging="6360" w:hangingChars="2650"/>
        <w:rPr>
          <w:rFonts w:hint="eastAsia" w:ascii="宋体" w:hAnsi="宋体" w:cs="宋体"/>
          <w:b/>
          <w:bCs/>
          <w:color w:val="auto"/>
          <w:szCs w:val="21"/>
          <w:highlight w:val="none"/>
        </w:rPr>
      </w:pPr>
      <w:r>
        <w:rPr>
          <w:rFonts w:hint="eastAsia" w:ascii="宋体" w:hAnsi="宋体" w:cs="宋体"/>
          <w:color w:val="auto"/>
          <w:sz w:val="24"/>
          <w:highlight w:val="none"/>
        </w:rPr>
        <w:t>签署日期：</w:t>
      </w:r>
      <w:r>
        <w:rPr>
          <w:rFonts w:ascii="宋体" w:hAnsi="宋体" w:cs="宋体"/>
          <w:color w:val="auto"/>
          <w:sz w:val="24"/>
          <w:highlight w:val="none"/>
        </w:rPr>
        <w:t xml:space="preserve">    </w:t>
      </w:r>
      <w:r>
        <w:rPr>
          <w:rFonts w:hint="eastAsia" w:ascii="宋体" w:hAnsi="宋体" w:cs="宋体"/>
          <w:color w:val="auto"/>
          <w:sz w:val="24"/>
          <w:highlight w:val="none"/>
        </w:rPr>
        <w:t>年</w:t>
      </w:r>
      <w:r>
        <w:rPr>
          <w:rFonts w:ascii="宋体" w:hAnsi="宋体" w:cs="宋体"/>
          <w:color w:val="auto"/>
          <w:sz w:val="24"/>
          <w:highlight w:val="none"/>
        </w:rPr>
        <w:t xml:space="preserve">    </w:t>
      </w:r>
      <w:r>
        <w:rPr>
          <w:rFonts w:hint="eastAsia" w:ascii="宋体" w:hAnsi="宋体" w:cs="宋体"/>
          <w:color w:val="auto"/>
          <w:sz w:val="24"/>
          <w:highlight w:val="none"/>
        </w:rPr>
        <w:t>月</w:t>
      </w:r>
      <w:r>
        <w:rPr>
          <w:rFonts w:ascii="宋体" w:hAnsi="宋体" w:cs="宋体"/>
          <w:color w:val="auto"/>
          <w:sz w:val="24"/>
          <w:highlight w:val="none"/>
        </w:rPr>
        <w:t xml:space="preserve">    </w:t>
      </w:r>
      <w:r>
        <w:rPr>
          <w:rFonts w:hint="eastAsia" w:ascii="宋体" w:hAnsi="宋体" w:cs="宋体"/>
          <w:color w:val="auto"/>
          <w:sz w:val="24"/>
          <w:highlight w:val="none"/>
        </w:rPr>
        <w:t>日</w:t>
      </w:r>
      <w:r>
        <w:rPr>
          <w:rFonts w:ascii="宋体" w:hAnsi="宋体" w:cs="宋体"/>
          <w:color w:val="auto"/>
          <w:sz w:val="24"/>
          <w:highlight w:val="none"/>
        </w:rPr>
        <w:t xml:space="preserve">         </w:t>
      </w:r>
      <w:r>
        <w:rPr>
          <w:rFonts w:hint="eastAsia" w:ascii="宋体" w:hAnsi="宋体" w:cs="宋体"/>
          <w:color w:val="auto"/>
          <w:sz w:val="24"/>
          <w:highlight w:val="none"/>
        </w:rPr>
        <w:t>签署日期：</w:t>
      </w:r>
      <w:r>
        <w:rPr>
          <w:rFonts w:ascii="宋体" w:hAnsi="宋体" w:cs="宋体"/>
          <w:color w:val="auto"/>
          <w:sz w:val="24"/>
          <w:highlight w:val="none"/>
        </w:rPr>
        <w:t xml:space="preserve">    </w:t>
      </w:r>
      <w:r>
        <w:rPr>
          <w:rFonts w:hint="eastAsia" w:ascii="宋体" w:hAnsi="宋体" w:cs="宋体"/>
          <w:color w:val="auto"/>
          <w:sz w:val="24"/>
          <w:highlight w:val="none"/>
        </w:rPr>
        <w:t>年</w:t>
      </w:r>
      <w:r>
        <w:rPr>
          <w:rFonts w:ascii="宋体" w:hAnsi="宋体" w:cs="宋体"/>
          <w:color w:val="auto"/>
          <w:sz w:val="24"/>
          <w:highlight w:val="none"/>
        </w:rPr>
        <w:t xml:space="preserve">    </w:t>
      </w:r>
      <w:r>
        <w:rPr>
          <w:rFonts w:hint="eastAsia" w:ascii="宋体" w:hAnsi="宋体" w:cs="宋体"/>
          <w:color w:val="auto"/>
          <w:sz w:val="24"/>
          <w:highlight w:val="none"/>
        </w:rPr>
        <w:t>月</w:t>
      </w:r>
      <w:r>
        <w:rPr>
          <w:rFonts w:ascii="宋体" w:hAnsi="宋体" w:cs="宋体"/>
          <w:color w:val="auto"/>
          <w:sz w:val="24"/>
          <w:highlight w:val="none"/>
        </w:rPr>
        <w:t xml:space="preserve">    </w:t>
      </w:r>
      <w:r>
        <w:rPr>
          <w:rFonts w:hint="eastAsia" w:ascii="宋体" w:hAnsi="宋体" w:cs="宋体"/>
          <w:color w:val="auto"/>
          <w:sz w:val="24"/>
          <w:highlight w:val="none"/>
        </w:rPr>
        <w:t>日</w:t>
      </w:r>
      <w:r>
        <w:rPr>
          <w:rFonts w:ascii="宋体" w:hAnsi="宋体" w:cs="宋体"/>
          <w:color w:val="auto"/>
          <w:sz w:val="24"/>
          <w:highlight w:val="none"/>
        </w:rPr>
        <w:t xml:space="preserve">  </w:t>
      </w:r>
    </w:p>
    <w:p>
      <w:pPr>
        <w:spacing w:line="360" w:lineRule="auto"/>
        <w:rPr>
          <w:rFonts w:hint="eastAsia" w:ascii="宋体" w:hAnsi="宋体" w:cs="宋体"/>
          <w:b/>
          <w:bCs/>
          <w:color w:val="auto"/>
          <w:szCs w:val="21"/>
          <w:highlight w:val="none"/>
        </w:rPr>
      </w:pPr>
      <w:r>
        <w:rPr>
          <w:rFonts w:hint="eastAsia" w:ascii="宋体" w:hAnsi="宋体" w:cs="宋体"/>
          <w:b/>
          <w:bCs/>
          <w:color w:val="auto"/>
          <w:szCs w:val="21"/>
          <w:highlight w:val="none"/>
        </w:rPr>
        <w:t>附件1  成交通知书</w:t>
      </w:r>
    </w:p>
    <w:p>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附件2：廉洁协议</w:t>
      </w:r>
    </w:p>
    <w:p>
      <w:pPr>
        <w:keepNext w:val="0"/>
        <w:keepLines w:val="0"/>
        <w:pageBreakBefore w:val="0"/>
        <w:kinsoku/>
        <w:wordWrap/>
        <w:overflowPunct/>
        <w:topLinePunct w:val="0"/>
        <w:autoSpaceDE/>
        <w:autoSpaceDN/>
        <w:bidi w:val="0"/>
        <w:snapToGrid/>
        <w:spacing w:line="520" w:lineRule="exact"/>
        <w:ind w:firstLine="3640" w:firstLineChars="1300"/>
        <w:jc w:val="both"/>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廉洁协议</w:t>
      </w:r>
    </w:p>
    <w:p>
      <w:pPr>
        <w:keepNext w:val="0"/>
        <w:keepLines w:val="0"/>
        <w:pageBreakBefore w:val="0"/>
        <w:kinsoku/>
        <w:wordWrap/>
        <w:overflowPunct/>
        <w:topLinePunct w:val="0"/>
        <w:autoSpaceDE/>
        <w:autoSpaceDN/>
        <w:bidi w:val="0"/>
        <w:snapToGrid/>
        <w:spacing w:line="520" w:lineRule="exact"/>
        <w:ind w:firstLine="630" w:firstLineChars="225"/>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 w:val="0"/>
          <w:bCs/>
          <w:color w:val="auto"/>
          <w:sz w:val="28"/>
          <w:szCs w:val="28"/>
          <w:highlight w:val="none"/>
          <w:u w:val="single"/>
        </w:rPr>
        <w:t>广州市净水有限公司</w:t>
      </w:r>
      <w:r>
        <w:rPr>
          <w:rFonts w:hint="eastAsia" w:ascii="仿宋_GB2312" w:hAnsi="仿宋_GB2312" w:eastAsia="仿宋_GB2312" w:cs="仿宋_GB2312"/>
          <w:b w:val="0"/>
          <w:bCs/>
          <w:color w:val="auto"/>
          <w:sz w:val="28"/>
          <w:szCs w:val="28"/>
          <w:highlight w:val="none"/>
        </w:rPr>
        <w:t>(以下称甲方)与</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(以下称乙方)，特此订立本协议共同遵照执行。</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第一条 甲乙双方的权利和义务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（一）甲乙双方严格遵守国家关于市场准入、项目招标投标、市场经营活动等有关法律、法规相关政策及廉政建设的各项规定。</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（二）严格执行</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合同（以下简称：主合同），自觉履行合同约定的相关义务。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（三）在业务活动中坚持公开、公正、诚信、透明的原则，不得损害国家、集体利益。</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（四）建立健全廉洁从业制度，开展廉洁教育，公布举报电话，监督并认真查处不廉洁及违法违纪行为。</w:t>
      </w:r>
    </w:p>
    <w:p>
      <w:pPr>
        <w:keepNext w:val="0"/>
        <w:keepLines w:val="0"/>
        <w:pageBreakBefore w:val="0"/>
        <w:kinsoku/>
        <w:wordWrap/>
        <w:overflowPunct/>
        <w:topLinePunct w:val="0"/>
        <w:autoSpaceDE/>
        <w:autoSpaceDN/>
        <w:bidi w:val="0"/>
        <w:snapToGrid/>
        <w:spacing w:line="520" w:lineRule="exact"/>
        <w:ind w:firstLine="420" w:firstLineChars="150"/>
        <w:rPr>
          <w:rFonts w:hint="default"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rPr>
        <w:t>（五）发现对方在业务活动中有不廉洁行为，应及时提醒对方纠正。情节严重的，应向其有关监督部门</w:t>
      </w:r>
      <w:r>
        <w:rPr>
          <w:rFonts w:hint="eastAsia" w:ascii="仿宋_GB2312" w:hAnsi="仿宋_GB2312" w:eastAsia="仿宋_GB2312" w:cs="仿宋_GB2312"/>
          <w:b w:val="0"/>
          <w:bCs/>
          <w:color w:val="auto"/>
          <w:sz w:val="28"/>
          <w:szCs w:val="28"/>
          <w:highlight w:val="none"/>
          <w:lang w:val="en-US" w:eastAsia="zh-CN"/>
        </w:rPr>
        <w:t>检举。</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第二条甲方的义务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（一）甲方及其工作人员不得索要或接受乙方的礼金、有价证券和贵重物品，不得在乙方报销任何应由甲方或个人支付的费用等。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（三）甲方及其工作人员不得要求或者接受乙方为其住房装修、婚丧嫁娶活动、配偶子女工作安排以及出国出境、旅游等提供方便等。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（四）甲方工作人员不得在乙方或与乙方有股权关联的企业兼职，不得向乙方介绍家属或者亲友从事与甲方业务有关的经济活动。</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（六）甲方工作人员不得利用职务之便收受乙方以回扣、手续费、加班费、咨询费、劳务费、协调费、辛苦费等各种名义给予或赠送的钱物。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（七）甲方工作人员不得接受乙方给予或赠送的干股或红利。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第三条乙方的义务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（一）乙方不得以任何理由向甲方及其工作人员行贿或馈赠礼金、有价证券、贵重礼品。</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（二)乙方不得以任何名义为甲方及其工作人员报销应由甲方单位或个人支付的任何费用。</w:t>
      </w:r>
    </w:p>
    <w:p>
      <w:pPr>
        <w:keepNext w:val="0"/>
        <w:keepLines w:val="0"/>
        <w:pageBreakBefore w:val="0"/>
        <w:kinsoku/>
        <w:wordWrap/>
        <w:overflowPunct/>
        <w:topLinePunct w:val="0"/>
        <w:autoSpaceDE/>
        <w:autoSpaceDN/>
        <w:bidi w:val="0"/>
        <w:snapToGrid/>
        <w:spacing w:line="520" w:lineRule="exact"/>
        <w:ind w:left="25" w:leftChars="12"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（三）乙方不得以任何理由安排甲方工作人员参加可能影响相关业务公开、公正、公平性的宴请及娱乐活动。</w:t>
      </w:r>
    </w:p>
    <w:p>
      <w:pPr>
        <w:pStyle w:val="2"/>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（四）乙方不得为甲方单位和个人购置或提供通讯工具和高档办公用品等物品，也不得为甲方提供与工作无关的房屋、汽车等。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（五）乙方不得擅自与甲方工作人员就</w:t>
      </w:r>
      <w:r>
        <w:rPr>
          <w:rFonts w:hint="eastAsia" w:ascii="仿宋_GB2312" w:hAnsi="仿宋_GB2312" w:eastAsia="仿宋_GB2312" w:cs="仿宋_GB2312"/>
          <w:b w:val="0"/>
          <w:bCs/>
          <w:color w:val="auto"/>
          <w:sz w:val="28"/>
          <w:szCs w:val="28"/>
          <w:highlight w:val="none"/>
          <w:lang w:val="en-US" w:eastAsia="zh-CN"/>
        </w:rPr>
        <w:t>主</w:t>
      </w:r>
      <w:r>
        <w:rPr>
          <w:rFonts w:hint="eastAsia" w:ascii="仿宋_GB2312" w:hAnsi="仿宋_GB2312" w:eastAsia="仿宋_GB2312" w:cs="仿宋_GB2312"/>
          <w:b w:val="0"/>
          <w:bCs/>
          <w:color w:val="auto"/>
          <w:sz w:val="28"/>
          <w:szCs w:val="28"/>
          <w:highlight w:val="none"/>
        </w:rPr>
        <w:t>合同中的质量、数量、价格、工程量、验收等条款进行私下商谈或者达成默契。</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（七）乙方不得向甲方工作人员提供干股或红利。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第四条违约责任</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甲方举报投诉联系部门：广州市净水有限公司</w:t>
      </w:r>
      <w:r>
        <w:rPr>
          <w:rFonts w:hint="eastAsia" w:ascii="仿宋_GB2312" w:hAnsi="仿宋_GB2312" w:eastAsia="仿宋_GB2312" w:cs="仿宋_GB2312"/>
          <w:b w:val="0"/>
          <w:bCs/>
          <w:color w:val="auto"/>
          <w:sz w:val="28"/>
          <w:szCs w:val="28"/>
          <w:highlight w:val="none"/>
          <w:u w:val="single"/>
        </w:rPr>
        <w:t>纪检室</w:t>
      </w:r>
      <w:r>
        <w:rPr>
          <w:rFonts w:hint="eastAsia" w:ascii="仿宋_GB2312" w:hAnsi="仿宋_GB2312" w:eastAsia="仿宋_GB2312" w:cs="仿宋_GB2312"/>
          <w:b w:val="0"/>
          <w:bCs/>
          <w:color w:val="auto"/>
          <w:sz w:val="28"/>
          <w:szCs w:val="28"/>
          <w:highlight w:val="none"/>
        </w:rPr>
        <w:t>，联系电话：</w:t>
      </w:r>
      <w:r>
        <w:rPr>
          <w:rFonts w:hint="eastAsia" w:ascii="仿宋_GB2312" w:hAnsi="仿宋_GB2312" w:eastAsia="仿宋_GB2312" w:cs="仿宋_GB2312"/>
          <w:b w:val="0"/>
          <w:bCs/>
          <w:color w:val="auto"/>
          <w:sz w:val="28"/>
          <w:szCs w:val="28"/>
          <w:highlight w:val="none"/>
          <w:u w:val="single"/>
        </w:rPr>
        <w:t xml:space="preserve"> 020-38890265 </w:t>
      </w:r>
      <w:r>
        <w:rPr>
          <w:rFonts w:hint="eastAsia" w:ascii="仿宋_GB2312" w:hAnsi="仿宋_GB2312" w:eastAsia="仿宋_GB2312" w:cs="仿宋_GB2312"/>
          <w:b w:val="0"/>
          <w:bCs/>
          <w:color w:val="auto"/>
          <w:sz w:val="28"/>
          <w:szCs w:val="28"/>
          <w:highlight w:val="none"/>
        </w:rPr>
        <w:t>。</w:t>
      </w:r>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（二）乙方及其工作人员</w:t>
      </w:r>
      <w:r>
        <w:rPr>
          <w:rFonts w:hint="eastAsia" w:ascii="仿宋_GB2312" w:hAnsi="仿宋_GB2312" w:eastAsia="仿宋_GB2312" w:cs="仿宋_GB2312"/>
          <w:b w:val="0"/>
          <w:bCs/>
          <w:i w:val="0"/>
          <w:iCs w:val="0"/>
          <w:caps w:val="0"/>
          <w:color w:val="auto"/>
          <w:spacing w:val="0"/>
          <w:sz w:val="28"/>
          <w:szCs w:val="28"/>
          <w:highlight w:val="none"/>
          <w:lang w:val="en-US" w:eastAsia="zh-CN"/>
        </w:rPr>
        <w:t>存在</w:t>
      </w:r>
      <w:r>
        <w:rPr>
          <w:rFonts w:hint="eastAsia" w:ascii="仿宋_GB2312" w:hAnsi="仿宋_GB2312" w:eastAsia="仿宋_GB2312" w:cs="仿宋_GB2312"/>
          <w:b w:val="0"/>
          <w:bCs/>
          <w:i w:val="0"/>
          <w:iCs w:val="0"/>
          <w:caps w:val="0"/>
          <w:color w:val="auto"/>
          <w:spacing w:val="0"/>
          <w:sz w:val="28"/>
          <w:szCs w:val="28"/>
          <w:highlight w:val="none"/>
        </w:rPr>
        <w:t>违反本协议第一、三条规定、或在甲方招标、询价等过程中违反法律法规中的廉洁规定</w:t>
      </w:r>
      <w:r>
        <w:rPr>
          <w:rFonts w:hint="eastAsia" w:ascii="仿宋_GB2312" w:hAnsi="仿宋_GB2312" w:eastAsia="仿宋_GB2312" w:cs="仿宋_GB2312"/>
          <w:b w:val="0"/>
          <w:bCs/>
          <w:i w:val="0"/>
          <w:iCs w:val="0"/>
          <w:caps w:val="0"/>
          <w:color w:val="auto"/>
          <w:spacing w:val="0"/>
          <w:sz w:val="28"/>
          <w:szCs w:val="28"/>
          <w:highlight w:val="none"/>
          <w:lang w:val="en-US" w:eastAsia="zh-CN"/>
        </w:rPr>
        <w:t>的行为</w:t>
      </w:r>
      <w:r>
        <w:rPr>
          <w:rFonts w:hint="eastAsia" w:ascii="仿宋_GB2312" w:hAnsi="仿宋_GB2312" w:eastAsia="仿宋_GB2312" w:cs="仿宋_GB2312"/>
          <w:b w:val="0"/>
          <w:bCs/>
          <w:i w:val="0"/>
          <w:iCs w:val="0"/>
          <w:caps w:val="0"/>
          <w:color w:val="auto"/>
          <w:spacing w:val="0"/>
          <w:sz w:val="28"/>
          <w:szCs w:val="28"/>
          <w:highlight w:val="none"/>
        </w:rPr>
        <w:t>，</w:t>
      </w:r>
      <w:r>
        <w:rPr>
          <w:rFonts w:hint="eastAsia" w:ascii="仿宋_GB2312" w:hAnsi="仿宋_GB2312" w:eastAsia="仿宋_GB2312" w:cs="仿宋_GB2312"/>
          <w:b w:val="0"/>
          <w:bCs/>
          <w:i w:val="0"/>
          <w:iCs w:val="0"/>
          <w:caps w:val="0"/>
          <w:color w:val="auto"/>
          <w:spacing w:val="0"/>
          <w:sz w:val="28"/>
          <w:szCs w:val="28"/>
          <w:highlight w:val="none"/>
          <w:lang w:val="en-US" w:eastAsia="zh-CN"/>
        </w:rPr>
        <w:t>无论该行为是否与主合同有关，</w:t>
      </w:r>
      <w:r>
        <w:rPr>
          <w:rFonts w:hint="eastAsia" w:ascii="仿宋_GB2312" w:hAnsi="仿宋_GB2312" w:eastAsia="仿宋_GB2312" w:cs="仿宋_GB2312"/>
          <w:b w:val="0"/>
          <w:bCs/>
          <w:i w:val="0"/>
          <w:iCs w:val="0"/>
          <w:caps w:val="0"/>
          <w:color w:val="auto"/>
          <w:spacing w:val="0"/>
          <w:sz w:val="28"/>
          <w:szCs w:val="28"/>
          <w:highlight w:val="none"/>
        </w:rPr>
        <w:t>甲方</w:t>
      </w:r>
      <w:r>
        <w:rPr>
          <w:rFonts w:hint="eastAsia" w:ascii="仿宋_GB2312" w:hAnsi="仿宋_GB2312" w:eastAsia="仿宋_GB2312" w:cs="仿宋_GB2312"/>
          <w:b w:val="0"/>
          <w:bCs/>
          <w:i w:val="0"/>
          <w:iCs w:val="0"/>
          <w:caps w:val="0"/>
          <w:color w:val="auto"/>
          <w:spacing w:val="0"/>
          <w:sz w:val="28"/>
          <w:szCs w:val="28"/>
          <w:highlight w:val="none"/>
          <w:lang w:val="en-US" w:eastAsia="zh-CN"/>
        </w:rPr>
        <w:t>均</w:t>
      </w:r>
      <w:r>
        <w:rPr>
          <w:rFonts w:hint="eastAsia" w:ascii="仿宋_GB2312" w:hAnsi="仿宋_GB2312" w:eastAsia="仿宋_GB2312" w:cs="仿宋_GB2312"/>
          <w:b w:val="0"/>
          <w:bCs/>
          <w:i w:val="0"/>
          <w:iCs w:val="0"/>
          <w:caps w:val="0"/>
          <w:color w:val="auto"/>
          <w:spacing w:val="0"/>
          <w:sz w:val="28"/>
          <w:szCs w:val="28"/>
          <w:highlight w:val="none"/>
        </w:rPr>
        <w:t>有权根据具体情节和造成的后果，对乙方采取以下处理</w:t>
      </w:r>
      <w:r>
        <w:rPr>
          <w:rFonts w:hint="eastAsia" w:ascii="仿宋_GB2312" w:hAnsi="仿宋_GB2312" w:eastAsia="仿宋_GB2312" w:cs="仿宋_GB2312"/>
          <w:b w:val="0"/>
          <w:bCs/>
          <w:i w:val="0"/>
          <w:iCs w:val="0"/>
          <w:caps w:val="0"/>
          <w:color w:val="auto"/>
          <w:spacing w:val="0"/>
          <w:sz w:val="28"/>
          <w:szCs w:val="28"/>
          <w:highlight w:val="none"/>
          <w:lang w:val="en-US" w:eastAsia="zh-CN"/>
        </w:rPr>
        <w:t>方式</w:t>
      </w:r>
      <w:r>
        <w:rPr>
          <w:rFonts w:hint="eastAsia" w:ascii="仿宋_GB2312" w:hAnsi="仿宋_GB2312" w:eastAsia="仿宋_GB2312" w:cs="仿宋_GB2312"/>
          <w:b w:val="0"/>
          <w:bCs/>
          <w:i w:val="0"/>
          <w:iCs w:val="0"/>
          <w:caps w:val="0"/>
          <w:color w:val="auto"/>
          <w:spacing w:val="0"/>
          <w:sz w:val="28"/>
          <w:szCs w:val="28"/>
          <w:highlight w:val="none"/>
        </w:rPr>
        <w:t>：</w:t>
      </w:r>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1、扣除主合同的全部履约保证金；</w:t>
      </w:r>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2、解除</w:t>
      </w:r>
      <w:r>
        <w:rPr>
          <w:rFonts w:hint="eastAsia" w:ascii="仿宋_GB2312" w:hAnsi="仿宋_GB2312" w:eastAsia="仿宋_GB2312" w:cs="仿宋_GB2312"/>
          <w:b w:val="0"/>
          <w:bCs/>
          <w:i w:val="0"/>
          <w:iCs w:val="0"/>
          <w:caps w:val="0"/>
          <w:color w:val="auto"/>
          <w:spacing w:val="0"/>
          <w:sz w:val="28"/>
          <w:szCs w:val="28"/>
          <w:highlight w:val="none"/>
          <w:lang w:val="en-US" w:eastAsia="zh-CN"/>
        </w:rPr>
        <w:t>主合同</w:t>
      </w:r>
      <w:r>
        <w:rPr>
          <w:rFonts w:hint="eastAsia" w:ascii="仿宋_GB2312" w:hAnsi="仿宋_GB2312" w:eastAsia="仿宋_GB2312" w:cs="仿宋_GB2312"/>
          <w:b w:val="0"/>
          <w:bCs/>
          <w:i w:val="0"/>
          <w:iCs w:val="0"/>
          <w:caps w:val="0"/>
          <w:color w:val="auto"/>
          <w:spacing w:val="0"/>
          <w:sz w:val="28"/>
          <w:szCs w:val="28"/>
          <w:highlight w:val="none"/>
        </w:rPr>
        <w:t>；</w:t>
      </w:r>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3、追究乙方其他违约责任；</w:t>
      </w:r>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4、根据甲方的有关规章制度，在一定时间内暂停乙方参与甲方及下属单位所有项目的交易资格；</w:t>
      </w:r>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5、根据甲方的有关规章制度，将乙方清退出甲方相关企业库；</w:t>
      </w:r>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6、根据甲方上级单位、行政主管部门的意见、决定执行；</w:t>
      </w:r>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7、按规定向有关行政监督部门、乙方业务管理部门进行投诉、报告。</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乙方无条件接受甲方的处理决定并承担给甲方造成的损失，全额返还通过不正当手段获取的非法所得，并承担相应的法律责任。</w:t>
      </w:r>
    </w:p>
    <w:p>
      <w:pPr>
        <w:keepNext w:val="0"/>
        <w:keepLines w:val="0"/>
        <w:pageBreakBefore w:val="0"/>
        <w:kinsoku/>
        <w:wordWrap/>
        <w:overflowPunct/>
        <w:topLinePunct w:val="0"/>
        <w:autoSpaceDE/>
        <w:autoSpaceDN/>
        <w:bidi w:val="0"/>
        <w:snapToGrid/>
        <w:spacing w:after="0" w:line="520" w:lineRule="exact"/>
        <w:ind w:firstLine="560" w:firstLineChars="200"/>
        <w:rPr>
          <w:rFonts w:hint="eastAsia" w:ascii="仿宋_GB2312" w:hAnsi="仿宋_GB2312" w:eastAsia="仿宋_GB2312" w:cs="仿宋_GB2312"/>
          <w:b w:val="0"/>
          <w:bCs/>
          <w:color w:val="auto"/>
          <w:kern w:val="0"/>
          <w:sz w:val="28"/>
          <w:szCs w:val="28"/>
          <w:highlight w:val="none"/>
        </w:rPr>
      </w:pPr>
      <w:r>
        <w:rPr>
          <w:rFonts w:hint="eastAsia" w:ascii="仿宋_GB2312" w:hAnsi="仿宋_GB2312" w:eastAsia="仿宋_GB2312" w:cs="仿宋_GB2312"/>
          <w:b w:val="0"/>
          <w:bCs/>
          <w:color w:val="auto"/>
          <w:sz w:val="28"/>
          <w:szCs w:val="28"/>
          <w:highlight w:val="none"/>
        </w:rPr>
        <w:t xml:space="preserve">第五条 </w:t>
      </w:r>
      <w:r>
        <w:rPr>
          <w:rFonts w:hint="eastAsia" w:ascii="仿宋_GB2312" w:hAnsi="仿宋_GB2312" w:eastAsia="仿宋_GB2312" w:cs="仿宋_GB2312"/>
          <w:b w:val="0"/>
          <w:bCs/>
          <w:color w:val="auto"/>
          <w:kern w:val="0"/>
          <w:sz w:val="28"/>
          <w:szCs w:val="28"/>
          <w:highlight w:val="none"/>
        </w:rPr>
        <w:t xml:space="preserve">本协议执行情况，接受有管辖权的纪检、监察部门的监督，双方应予以配合检查调查。 </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第六条本协议作为</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u w:val="single"/>
          <w:lang w:eastAsia="zh-CN"/>
        </w:rPr>
        <w:t>，</w:t>
      </w:r>
      <w:r>
        <w:rPr>
          <w:rFonts w:hint="eastAsia" w:ascii="仿宋_GB2312" w:hAnsi="仿宋_GB2312" w:eastAsia="仿宋_GB2312" w:cs="仿宋_GB2312"/>
          <w:b w:val="0"/>
          <w:bCs/>
          <w:color w:val="auto"/>
          <w:sz w:val="28"/>
          <w:szCs w:val="28"/>
          <w:highlight w:val="none"/>
          <w:u w:val="single"/>
          <w:lang w:val="en-US" w:eastAsia="zh-CN"/>
        </w:rPr>
        <w:t>穗净水合【    】号</w:t>
      </w:r>
      <w:r>
        <w:rPr>
          <w:rFonts w:hint="eastAsia" w:ascii="宋体" w:hAnsi="宋体"/>
          <w:color w:val="auto"/>
          <w:sz w:val="24"/>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合同的附件，并具有同等的法律效力，本协议自双方签字盖章之日起生效，与主合同同时终止。</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第七条本协议一式</w:t>
      </w:r>
      <w:r>
        <w:rPr>
          <w:rFonts w:hint="eastAsia" w:ascii="仿宋_GB2312" w:hAnsi="仿宋_GB2312" w:eastAsia="仿宋_GB2312" w:cs="仿宋_GB2312"/>
          <w:b w:val="0"/>
          <w:bCs/>
          <w:color w:val="auto"/>
          <w:sz w:val="28"/>
          <w:szCs w:val="28"/>
          <w:highlight w:val="none"/>
          <w:u w:val="single"/>
          <w:lang w:val="en-US" w:eastAsia="zh-CN"/>
        </w:rPr>
        <w:t>柒</w:t>
      </w:r>
      <w:r>
        <w:rPr>
          <w:rFonts w:hint="eastAsia" w:ascii="仿宋_GB2312" w:hAnsi="仿宋_GB2312" w:eastAsia="仿宋_GB2312" w:cs="仿宋_GB2312"/>
          <w:b w:val="0"/>
          <w:bCs/>
          <w:color w:val="auto"/>
          <w:sz w:val="28"/>
          <w:szCs w:val="28"/>
          <w:highlight w:val="none"/>
        </w:rPr>
        <w:t>份，甲方</w:t>
      </w:r>
      <w:r>
        <w:rPr>
          <w:rFonts w:hint="eastAsia" w:ascii="仿宋_GB2312" w:hAnsi="仿宋_GB2312" w:eastAsia="仿宋_GB2312" w:cs="仿宋_GB2312"/>
          <w:b w:val="0"/>
          <w:bCs/>
          <w:color w:val="auto"/>
          <w:sz w:val="28"/>
          <w:szCs w:val="28"/>
          <w:highlight w:val="none"/>
          <w:u w:val="single"/>
          <w:lang w:val="en-US" w:eastAsia="zh-CN"/>
        </w:rPr>
        <w:t>陆</w:t>
      </w:r>
      <w:r>
        <w:rPr>
          <w:rFonts w:hint="eastAsia" w:ascii="仿宋_GB2312" w:hAnsi="仿宋_GB2312" w:eastAsia="仿宋_GB2312" w:cs="仿宋_GB2312"/>
          <w:b w:val="0"/>
          <w:bCs/>
          <w:color w:val="auto"/>
          <w:sz w:val="28"/>
          <w:szCs w:val="28"/>
          <w:highlight w:val="none"/>
        </w:rPr>
        <w:t>份，乙方</w:t>
      </w:r>
      <w:r>
        <w:rPr>
          <w:rFonts w:hint="eastAsia" w:ascii="仿宋_GB2312" w:hAnsi="仿宋_GB2312" w:eastAsia="仿宋_GB2312" w:cs="仿宋_GB2312"/>
          <w:b w:val="0"/>
          <w:bCs/>
          <w:color w:val="auto"/>
          <w:sz w:val="28"/>
          <w:szCs w:val="28"/>
          <w:highlight w:val="none"/>
          <w:u w:val="single"/>
          <w:lang w:val="en-US" w:eastAsia="zh-CN"/>
        </w:rPr>
        <w:t>壹</w:t>
      </w:r>
      <w:r>
        <w:rPr>
          <w:rFonts w:hint="eastAsia" w:ascii="仿宋_GB2312" w:hAnsi="仿宋_GB2312" w:eastAsia="仿宋_GB2312" w:cs="仿宋_GB2312"/>
          <w:b w:val="0"/>
          <w:bCs/>
          <w:color w:val="auto"/>
          <w:sz w:val="28"/>
          <w:szCs w:val="28"/>
          <w:highlight w:val="none"/>
        </w:rPr>
        <w:t>份。</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p>
    <w:p>
      <w:pPr>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甲方（盖章）：                     乙方（盖章）：</w:t>
      </w:r>
    </w:p>
    <w:p>
      <w:pPr>
        <w:keepNext w:val="0"/>
        <w:keepLines w:val="0"/>
        <w:pageBreakBefore w:val="0"/>
        <w:tabs>
          <w:tab w:val="left" w:pos="5100"/>
        </w:tabs>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签约代表：                         签约代表：</w:t>
      </w:r>
    </w:p>
    <w:p>
      <w:pPr>
        <w:tabs>
          <w:tab w:val="left" w:pos="4170"/>
        </w:tabs>
        <w:spacing w:line="360" w:lineRule="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日期:    年  月  日</w:t>
      </w:r>
      <w:r>
        <w:rPr>
          <w:rFonts w:hint="eastAsia" w:ascii="仿宋_GB2312" w:hAnsi="仿宋_GB2312" w:eastAsia="仿宋_GB2312" w:cs="仿宋_GB2312"/>
          <w:b w:val="0"/>
          <w:bCs/>
          <w:color w:val="auto"/>
          <w:sz w:val="28"/>
          <w:szCs w:val="28"/>
          <w:highlight w:val="none"/>
        </w:rPr>
        <w:tab/>
      </w:r>
      <w:r>
        <w:rPr>
          <w:rFonts w:hint="eastAsia" w:ascii="仿宋_GB2312" w:hAnsi="仿宋_GB2312" w:eastAsia="仿宋_GB2312" w:cs="仿宋_GB2312"/>
          <w:b w:val="0"/>
          <w:bCs/>
          <w:color w:val="auto"/>
          <w:sz w:val="28"/>
          <w:szCs w:val="28"/>
          <w:highlight w:val="none"/>
          <w:lang w:val="en-US" w:eastAsia="zh-CN"/>
        </w:rPr>
        <w:t xml:space="preserve">     </w:t>
      </w:r>
      <w:r>
        <w:rPr>
          <w:rFonts w:hint="eastAsia" w:ascii="仿宋_GB2312" w:hAnsi="仿宋_GB2312" w:eastAsia="仿宋_GB2312" w:cs="仿宋_GB2312"/>
          <w:b w:val="0"/>
          <w:bCs/>
          <w:color w:val="auto"/>
          <w:sz w:val="28"/>
          <w:szCs w:val="28"/>
          <w:highlight w:val="none"/>
        </w:rPr>
        <w:t>日期：  年  月  日</w:t>
      </w:r>
    </w:p>
    <w:p>
      <w:pPr>
        <w:pStyle w:val="22"/>
        <w:rPr>
          <w:rFonts w:hint="eastAsia" w:ascii="仿宋_GB2312" w:hAnsi="仿宋_GB2312" w:eastAsia="仿宋_GB2312" w:cs="仿宋_GB2312"/>
          <w:b w:val="0"/>
          <w:bCs/>
          <w:color w:val="auto"/>
          <w:sz w:val="28"/>
          <w:szCs w:val="28"/>
          <w:highlight w:val="none"/>
        </w:rPr>
      </w:pPr>
    </w:p>
    <w:p>
      <w:pPr>
        <w:pStyle w:val="22"/>
        <w:rPr>
          <w:rFonts w:hint="eastAsia" w:ascii="仿宋_GB2312" w:hAnsi="仿宋_GB2312" w:eastAsia="仿宋_GB2312" w:cs="仿宋_GB2312"/>
          <w:b w:val="0"/>
          <w:bCs/>
          <w:color w:val="auto"/>
          <w:sz w:val="28"/>
          <w:szCs w:val="28"/>
          <w:highlight w:val="none"/>
        </w:rPr>
      </w:pPr>
    </w:p>
    <w:p>
      <w:pPr>
        <w:pStyle w:val="22"/>
        <w:rPr>
          <w:rFonts w:hint="eastAsia" w:ascii="仿宋_GB2312" w:hAnsi="仿宋_GB2312" w:eastAsia="仿宋_GB2312" w:cs="仿宋_GB2312"/>
          <w:b w:val="0"/>
          <w:bCs/>
          <w:color w:val="auto"/>
          <w:sz w:val="28"/>
          <w:szCs w:val="28"/>
          <w:highlight w:val="none"/>
        </w:rPr>
      </w:pPr>
    </w:p>
    <w:p>
      <w:pPr>
        <w:pStyle w:val="22"/>
        <w:rPr>
          <w:rFonts w:hint="eastAsia" w:ascii="仿宋_GB2312" w:hAnsi="仿宋_GB2312" w:eastAsia="仿宋_GB2312" w:cs="仿宋_GB2312"/>
          <w:b w:val="0"/>
          <w:bCs/>
          <w:color w:val="auto"/>
          <w:sz w:val="28"/>
          <w:szCs w:val="28"/>
          <w:highlight w:val="none"/>
        </w:rPr>
      </w:pPr>
    </w:p>
    <w:p>
      <w:pPr>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br w:type="page"/>
      </w:r>
    </w:p>
    <w:p>
      <w:pPr>
        <w:tabs>
          <w:tab w:val="left" w:pos="4170"/>
        </w:tabs>
        <w:spacing w:line="360" w:lineRule="auto"/>
        <w:rPr>
          <w:rFonts w:ascii="宋体" w:hAnsi="宋体" w:cs="宋体"/>
          <w:b/>
          <w:color w:val="auto"/>
          <w:szCs w:val="21"/>
          <w:highlight w:val="none"/>
        </w:rPr>
      </w:pPr>
      <w:r>
        <w:rPr>
          <w:rFonts w:hint="eastAsia" w:ascii="宋体" w:hAnsi="宋体" w:cs="宋体"/>
          <w:b/>
          <w:color w:val="auto"/>
          <w:szCs w:val="21"/>
          <w:highlight w:val="none"/>
        </w:rPr>
        <w:t>附件3：营运场所施工安全及消防安全协议书</w:t>
      </w:r>
    </w:p>
    <w:p>
      <w:pPr>
        <w:spacing w:line="360" w:lineRule="auto"/>
        <w:jc w:val="center"/>
        <w:rPr>
          <w:rFonts w:ascii="宋体" w:hAnsi="宋体" w:cs="宋体"/>
          <w:b/>
          <w:bCs/>
          <w:color w:val="auto"/>
          <w:sz w:val="24"/>
          <w:highlight w:val="none"/>
        </w:rPr>
      </w:pPr>
    </w:p>
    <w:p>
      <w:pPr>
        <w:keepNext w:val="0"/>
        <w:keepLines w:val="0"/>
        <w:pageBreakBefore w:val="0"/>
        <w:kinsoku/>
        <w:wordWrap/>
        <w:overflowPunct/>
        <w:topLinePunct w:val="0"/>
        <w:autoSpaceDE/>
        <w:autoSpaceDN/>
        <w:bidi w:val="0"/>
        <w:spacing w:line="440" w:lineRule="exact"/>
        <w:jc w:val="center"/>
        <w:textAlignment w:val="auto"/>
        <w:rPr>
          <w:rFonts w:hint="eastAsia" w:ascii="方正小标宋简体" w:hAnsi="方正小标宋简体" w:eastAsia="方正小标宋简体" w:cs="方正小标宋简体"/>
          <w:lang w:val="en-US" w:eastAsia="zh-CN"/>
        </w:rPr>
      </w:pPr>
      <w:r>
        <w:rPr>
          <w:rFonts w:hint="eastAsia" w:ascii="方正小标宋简体" w:hAnsi="方正小标宋简体" w:eastAsia="方正小标宋简体" w:cs="方正小标宋简体"/>
          <w:lang w:val="en-US" w:eastAsia="zh-CN"/>
        </w:rPr>
        <w:t>营运场所施工安全及消防安全协议书</w:t>
      </w:r>
    </w:p>
    <w:p>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kern w:val="0"/>
          <w:sz w:val="24"/>
        </w:rPr>
      </w:pPr>
    </w:p>
    <w:p>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甲方：</w:t>
      </w:r>
      <w:r>
        <w:rPr>
          <w:rFonts w:hint="eastAsia" w:ascii="仿宋_GB2312" w:hAnsi="仿宋_GB2312" w:eastAsia="仿宋_GB2312" w:cs="仿宋_GB2312"/>
          <w:sz w:val="24"/>
          <w:szCs w:val="24"/>
        </w:rPr>
        <w:t>广州市净水有限公司</w:t>
      </w:r>
    </w:p>
    <w:p>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xml:space="preserve">乙方： </w:t>
      </w:r>
    </w:p>
    <w:p>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kern w:val="0"/>
          <w:sz w:val="24"/>
          <w:szCs w:val="24"/>
        </w:rPr>
      </w:pPr>
    </w:p>
    <w:p>
      <w:pPr>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根据《中华人民共和国安全生产法》、</w:t>
      </w:r>
      <w:r>
        <w:rPr>
          <w:rFonts w:hint="eastAsia" w:ascii="仿宋_GB2312" w:hAnsi="仿宋_GB2312" w:eastAsia="仿宋_GB2312" w:cs="仿宋_GB2312"/>
          <w:kern w:val="0"/>
          <w:sz w:val="24"/>
          <w:szCs w:val="24"/>
          <w:lang w:eastAsia="zh-CN"/>
        </w:rPr>
        <w:t>《中华人民共和国消防法》、</w:t>
      </w:r>
      <w:r>
        <w:rPr>
          <w:rFonts w:hint="eastAsia" w:ascii="仿宋_GB2312" w:hAnsi="仿宋_GB2312" w:eastAsia="仿宋_GB2312" w:cs="仿宋_GB2312"/>
          <w:kern w:val="0"/>
          <w:sz w:val="24"/>
          <w:szCs w:val="24"/>
        </w:rPr>
        <w:t>《生产安全事故报告和调查处理条例》</w:t>
      </w:r>
      <w:r>
        <w:rPr>
          <w:rFonts w:hint="eastAsia" w:ascii="仿宋_GB2312" w:hAnsi="仿宋_GB2312" w:eastAsia="仿宋_GB2312" w:cs="仿宋_GB2312"/>
          <w:kern w:val="0"/>
          <w:sz w:val="24"/>
          <w:szCs w:val="24"/>
          <w:lang w:eastAsia="zh-CN"/>
        </w:rPr>
        <w:t>、《建设工程安全生产管理条例》</w:t>
      </w:r>
      <w:r>
        <w:rPr>
          <w:rFonts w:hint="eastAsia" w:ascii="仿宋_GB2312" w:hAnsi="仿宋_GB2312" w:eastAsia="仿宋_GB2312" w:cs="仿宋_GB2312"/>
          <w:kern w:val="0"/>
          <w:sz w:val="24"/>
          <w:szCs w:val="24"/>
        </w:rPr>
        <w:t>等国家及地方有关安全生产</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消防安全</w:t>
      </w:r>
      <w:r>
        <w:rPr>
          <w:rFonts w:hint="eastAsia" w:ascii="仿宋_GB2312" w:hAnsi="仿宋_GB2312" w:eastAsia="仿宋_GB2312" w:cs="仿宋_GB2312"/>
          <w:kern w:val="0"/>
          <w:sz w:val="24"/>
          <w:szCs w:val="24"/>
        </w:rPr>
        <w:t>法律法规，甲乙双方就安全</w:t>
      </w:r>
      <w:r>
        <w:rPr>
          <w:rFonts w:hint="eastAsia" w:ascii="仿宋_GB2312" w:hAnsi="仿宋_GB2312" w:eastAsia="仿宋_GB2312" w:cs="仿宋_GB2312"/>
          <w:kern w:val="0"/>
          <w:sz w:val="24"/>
          <w:szCs w:val="24"/>
          <w:lang w:val="en-US" w:eastAsia="zh-CN"/>
        </w:rPr>
        <w:t>及消防安全</w:t>
      </w:r>
      <w:r>
        <w:rPr>
          <w:rFonts w:hint="eastAsia" w:ascii="仿宋_GB2312" w:hAnsi="仿宋_GB2312" w:eastAsia="仿宋_GB2312" w:cs="仿宋_GB2312"/>
          <w:kern w:val="0"/>
          <w:sz w:val="24"/>
          <w:szCs w:val="24"/>
        </w:rPr>
        <w:t>事宜，</w:t>
      </w:r>
      <w:r>
        <w:rPr>
          <w:rFonts w:hint="eastAsia" w:ascii="仿宋_GB2312" w:hAnsi="仿宋_GB2312" w:eastAsia="仿宋_GB2312" w:cs="仿宋_GB2312"/>
          <w:sz w:val="24"/>
          <w:szCs w:val="24"/>
        </w:rPr>
        <w:t>经双方友好协商，达成如下协议</w:t>
      </w:r>
      <w:r>
        <w:rPr>
          <w:rFonts w:hint="eastAsia" w:ascii="仿宋_GB2312" w:hAnsi="仿宋_GB2312" w:eastAsia="仿宋_GB2312" w:cs="仿宋_GB2312"/>
          <w:kern w:val="0"/>
          <w:sz w:val="24"/>
          <w:szCs w:val="24"/>
        </w:rPr>
        <w:t>。</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一、总则</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一</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本协议是合同</w:t>
      </w:r>
      <w:r>
        <w:rPr>
          <w:rFonts w:hint="eastAsia" w:ascii="仿宋_GB2312" w:hAnsi="仿宋_GB2312" w:eastAsia="仿宋_GB2312" w:cs="仿宋_GB2312"/>
          <w:sz w:val="24"/>
          <w:szCs w:val="24"/>
          <w:u w:val="single"/>
        </w:rPr>
        <w:t xml:space="preserve">                      （穗净水合〔     〕    号） </w:t>
      </w:r>
      <w:r>
        <w:rPr>
          <w:rFonts w:hint="eastAsia" w:ascii="仿宋_GB2312" w:hAnsi="仿宋_GB2312" w:eastAsia="仿宋_GB2312" w:cs="仿宋_GB2312"/>
          <w:sz w:val="24"/>
          <w:szCs w:val="24"/>
        </w:rPr>
        <w:t>的组成部分。</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二</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color w:val="auto"/>
          <w:kern w:val="0"/>
          <w:sz w:val="24"/>
          <w:szCs w:val="24"/>
        </w:rPr>
        <w:t>甲</w:t>
      </w: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rPr>
        <w:t>乙双方应遵守国家、省、市有关</w:t>
      </w:r>
      <w:r>
        <w:rPr>
          <w:rFonts w:hint="eastAsia" w:ascii="仿宋_GB2312" w:hAnsi="仿宋_GB2312" w:eastAsia="仿宋_GB2312" w:cs="仿宋_GB2312"/>
          <w:kern w:val="0"/>
          <w:sz w:val="24"/>
          <w:szCs w:val="24"/>
        </w:rPr>
        <w:t>安全生产</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color w:val="auto"/>
          <w:kern w:val="0"/>
          <w:sz w:val="24"/>
          <w:szCs w:val="24"/>
        </w:rPr>
        <w:t>消防安全的法律、法规、规章，履行</w:t>
      </w:r>
      <w:r>
        <w:rPr>
          <w:rFonts w:hint="eastAsia" w:ascii="仿宋_GB2312" w:hAnsi="仿宋_GB2312" w:eastAsia="仿宋_GB2312" w:cs="仿宋_GB2312"/>
          <w:kern w:val="0"/>
          <w:sz w:val="24"/>
          <w:szCs w:val="24"/>
          <w:lang w:val="en-US" w:eastAsia="zh-CN"/>
        </w:rPr>
        <w:t>安全生产、</w:t>
      </w:r>
      <w:r>
        <w:rPr>
          <w:rFonts w:hint="eastAsia" w:ascii="仿宋_GB2312" w:hAnsi="仿宋_GB2312" w:eastAsia="仿宋_GB2312" w:cs="仿宋_GB2312"/>
          <w:color w:val="auto"/>
          <w:kern w:val="0"/>
          <w:sz w:val="24"/>
          <w:szCs w:val="24"/>
        </w:rPr>
        <w:t>消防安全职责，保障人员生命、财产安全。</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三</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color w:val="auto"/>
          <w:kern w:val="0"/>
          <w:sz w:val="24"/>
          <w:szCs w:val="24"/>
        </w:rPr>
        <w:t>甲</w:t>
      </w: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rPr>
        <w:t>乙双方应当逐级落实</w:t>
      </w:r>
      <w:r>
        <w:rPr>
          <w:rFonts w:hint="eastAsia" w:ascii="仿宋_GB2312" w:hAnsi="仿宋_GB2312" w:eastAsia="仿宋_GB2312" w:cs="仿宋_GB2312"/>
          <w:kern w:val="0"/>
          <w:sz w:val="24"/>
          <w:szCs w:val="24"/>
          <w:lang w:val="en-US" w:eastAsia="zh-CN"/>
        </w:rPr>
        <w:t>安全生产、</w:t>
      </w:r>
      <w:r>
        <w:rPr>
          <w:rFonts w:hint="eastAsia" w:ascii="仿宋_GB2312" w:hAnsi="仿宋_GB2312" w:eastAsia="仿宋_GB2312" w:cs="仿宋_GB2312"/>
          <w:color w:val="auto"/>
          <w:kern w:val="0"/>
          <w:sz w:val="24"/>
          <w:szCs w:val="24"/>
        </w:rPr>
        <w:t>消防安全责任制，明确逐级岗位人员的安全</w:t>
      </w:r>
      <w:r>
        <w:rPr>
          <w:rFonts w:hint="eastAsia" w:ascii="仿宋_GB2312" w:hAnsi="仿宋_GB2312" w:eastAsia="仿宋_GB2312" w:cs="仿宋_GB2312"/>
          <w:kern w:val="0"/>
          <w:sz w:val="24"/>
          <w:szCs w:val="24"/>
          <w:lang w:val="en-US" w:eastAsia="zh-CN"/>
        </w:rPr>
        <w:t>生产、消防安全</w:t>
      </w:r>
      <w:r>
        <w:rPr>
          <w:rFonts w:hint="eastAsia" w:ascii="仿宋_GB2312" w:hAnsi="仿宋_GB2312" w:eastAsia="仿宋_GB2312" w:cs="仿宋_GB2312"/>
          <w:color w:val="auto"/>
          <w:kern w:val="0"/>
          <w:sz w:val="24"/>
          <w:szCs w:val="24"/>
        </w:rPr>
        <w:t>职责。</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lang w:val="en-US" w:eastAsia="zh-CN"/>
        </w:rPr>
        <w:t>四</w:t>
      </w: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lang w:val="en-US" w:eastAsia="zh-CN"/>
        </w:rPr>
        <w:t>本协议是对在满足法律法规规定的双方安全及消防安全责任的基础上的补充事项。</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（五）当同一个场所、池体内，甲方安排两个或以上的承包单位同时施工的，由甲方组织各承包单位签订《营运场所交叉作业安全及消防安全协议书》。</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lang w:val="en-US" w:eastAsia="zh-CN"/>
        </w:rPr>
        <w:t>六</w:t>
      </w: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lang w:val="en-US" w:eastAsia="zh-CN"/>
        </w:rPr>
        <w:t>乙方的单位及人员资质（</w:t>
      </w:r>
      <w:r>
        <w:rPr>
          <w:rFonts w:hint="eastAsia" w:ascii="仿宋_GB2312" w:hAnsi="仿宋_GB2312" w:eastAsia="仿宋_GB2312" w:cs="仿宋_GB2312"/>
          <w:b/>
          <w:bCs w:val="0"/>
          <w:color w:val="auto"/>
          <w:kern w:val="0"/>
          <w:sz w:val="24"/>
          <w:szCs w:val="24"/>
          <w:lang w:val="en-US" w:eastAsia="zh-CN"/>
        </w:rPr>
        <w:t>单项选择并填写</w:t>
      </w:r>
      <w:r>
        <w:rPr>
          <w:rFonts w:hint="eastAsia" w:ascii="仿宋_GB2312" w:hAnsi="仿宋_GB2312" w:eastAsia="仿宋_GB2312" w:cs="仿宋_GB2312"/>
          <w:color w:val="auto"/>
          <w:kern w:val="0"/>
          <w:sz w:val="24"/>
          <w:szCs w:val="24"/>
          <w:lang w:val="en-US" w:eastAsia="zh-CN"/>
        </w:rPr>
        <w:t>）</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u w:val="none"/>
          <w:lang w:val="en-US" w:eastAsia="zh-CN"/>
        </w:rPr>
      </w:pPr>
      <w:r>
        <w:rPr>
          <w:rFonts w:hint="eastAsia" w:ascii="仿宋_GB2312" w:hAnsi="仿宋_GB2312" w:eastAsia="仿宋_GB2312" w:cs="仿宋_GB2312"/>
          <w:color w:val="auto"/>
          <w:kern w:val="0"/>
          <w:sz w:val="24"/>
          <w:szCs w:val="24"/>
          <w:lang w:val="en-US" w:eastAsia="zh-CN"/>
        </w:rPr>
        <w:sym w:font="Wingdings 2" w:char="00A3"/>
      </w:r>
      <w:r>
        <w:rPr>
          <w:rFonts w:hint="eastAsia" w:ascii="仿宋_GB2312" w:hAnsi="仿宋_GB2312" w:eastAsia="仿宋_GB2312" w:cs="仿宋_GB2312"/>
          <w:color w:val="auto"/>
          <w:kern w:val="0"/>
          <w:sz w:val="24"/>
          <w:szCs w:val="24"/>
          <w:lang w:val="en-US" w:eastAsia="zh-CN"/>
        </w:rPr>
        <w:t>1.详见合同第</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none"/>
          <w:lang w:val="en-US" w:eastAsia="zh-CN"/>
        </w:rPr>
        <w:t>条。</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sym w:font="Wingdings 2" w:char="00A3"/>
      </w:r>
      <w:r>
        <w:rPr>
          <w:rFonts w:hint="eastAsia" w:ascii="仿宋_GB2312" w:hAnsi="仿宋_GB2312" w:eastAsia="仿宋_GB2312" w:cs="仿宋_GB2312"/>
          <w:color w:val="auto"/>
          <w:kern w:val="0"/>
          <w:sz w:val="24"/>
          <w:szCs w:val="24"/>
          <w:lang w:val="en-US" w:eastAsia="zh-CN"/>
        </w:rPr>
        <w:t>2.详见文件《</w:t>
      </w:r>
      <w:r>
        <w:rPr>
          <w:rFonts w:hint="eastAsia" w:ascii="仿宋_GB2312" w:hAnsi="仿宋_GB2312" w:eastAsia="仿宋_GB2312" w:cs="仿宋_GB2312"/>
          <w:color w:val="auto"/>
          <w:kern w:val="0"/>
          <w:sz w:val="24"/>
          <w:szCs w:val="24"/>
          <w:u w:val="single"/>
          <w:lang w:val="en-US" w:eastAsia="zh-CN"/>
        </w:rPr>
        <w:t xml:space="preserve">           </w:t>
      </w:r>
      <w:r>
        <w:rPr>
          <w:rFonts w:hint="eastAsia" w:ascii="仿宋_GB2312" w:hAnsi="仿宋_GB2312" w:eastAsia="仿宋_GB2312" w:cs="仿宋_GB2312"/>
          <w:color w:val="auto"/>
          <w:kern w:val="0"/>
          <w:sz w:val="24"/>
          <w:szCs w:val="24"/>
          <w:lang w:val="en-US" w:eastAsia="zh-CN"/>
        </w:rPr>
        <w:t>》。</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二、甲方的安全及消防安全责任</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一</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交底告知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1.项目实施前，应告知乙方地面、周边、地下已知存在的设施，特别是涉及影响生产、应急的各类地下管线及保护要求，要求乙方在施工方案明确落实相应的具体措施；甲方规定的安全生产及消防安全管理要求，</w:t>
      </w:r>
      <w:r>
        <w:rPr>
          <w:rFonts w:hint="eastAsia" w:ascii="仿宋_GB2312" w:hAnsi="仿宋_GB2312" w:eastAsia="仿宋_GB2312" w:cs="仿宋_GB2312"/>
          <w:sz w:val="24"/>
          <w:szCs w:val="24"/>
        </w:rPr>
        <w:t>允许进出及行走的路线、禁止触动甲方设备设施等</w:t>
      </w:r>
      <w:r>
        <w:rPr>
          <w:rFonts w:hint="eastAsia" w:ascii="仿宋_GB2312" w:hAnsi="仿宋_GB2312" w:eastAsia="仿宋_GB2312" w:cs="仿宋_GB2312"/>
          <w:sz w:val="24"/>
          <w:szCs w:val="24"/>
          <w:lang w:val="en-US" w:eastAsia="zh-CN"/>
        </w:rPr>
        <w:t>；项目备案的要求。</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2.乙方进场作业前，</w:t>
      </w:r>
      <w:r>
        <w:rPr>
          <w:rFonts w:hint="eastAsia" w:ascii="仿宋_GB2312" w:hAnsi="仿宋_GB2312" w:eastAsia="仿宋_GB2312" w:cs="仿宋_GB2312"/>
          <w:sz w:val="24"/>
          <w:szCs w:val="24"/>
        </w:rPr>
        <w:t>应对乙方进行交底</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再次向乙方强调</w:t>
      </w:r>
      <w:r>
        <w:rPr>
          <w:rFonts w:hint="eastAsia" w:ascii="仿宋_GB2312" w:hAnsi="仿宋_GB2312" w:eastAsia="仿宋_GB2312" w:cs="仿宋_GB2312"/>
          <w:sz w:val="24"/>
          <w:szCs w:val="24"/>
        </w:rPr>
        <w:t>的</w:t>
      </w:r>
      <w:r>
        <w:rPr>
          <w:rFonts w:hint="eastAsia" w:ascii="仿宋_GB2312" w:hAnsi="仿宋_GB2312" w:eastAsia="仿宋_GB2312" w:cs="仿宋_GB2312"/>
          <w:sz w:val="24"/>
          <w:szCs w:val="24"/>
          <w:lang w:val="en-US" w:eastAsia="zh-CN"/>
        </w:rPr>
        <w:t>上述内容，以及施工期间的其他特殊注意事项，如生产方面的调度协调配合等</w:t>
      </w:r>
      <w:r>
        <w:rPr>
          <w:rFonts w:hint="eastAsia" w:ascii="仿宋_GB2312" w:hAnsi="仿宋_GB2312" w:eastAsia="仿宋_GB2312" w:cs="仿宋_GB2312"/>
          <w:sz w:val="24"/>
          <w:szCs w:val="24"/>
        </w:rPr>
        <w:t>。</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3.当乙方提出相关规范或乙方内部管理制度，比甲方规定的</w:t>
      </w:r>
      <w:r>
        <w:rPr>
          <w:rFonts w:hint="eastAsia" w:ascii="仿宋_GB2312" w:hAnsi="仿宋_GB2312" w:eastAsia="仿宋_GB2312" w:cs="仿宋_GB2312"/>
          <w:sz w:val="24"/>
          <w:szCs w:val="24"/>
        </w:rPr>
        <w:t>安全生产及消防安全管理要求</w:t>
      </w:r>
      <w:r>
        <w:rPr>
          <w:rFonts w:hint="eastAsia" w:ascii="仿宋_GB2312" w:hAnsi="仿宋_GB2312" w:eastAsia="仿宋_GB2312" w:cs="仿宋_GB2312"/>
          <w:sz w:val="24"/>
          <w:szCs w:val="24"/>
          <w:lang w:val="en-US" w:eastAsia="zh-CN"/>
        </w:rPr>
        <w:t>更严格的，应当接纳乙方的建议。</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（二）落实配合措施</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1.落实生产营运等相关配合措施，提供必要的施工条件。</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三</w:t>
      </w:r>
      <w:r>
        <w:rPr>
          <w:rFonts w:hint="eastAsia" w:ascii="仿宋_GB2312" w:hAnsi="仿宋_GB2312" w:eastAsia="仿宋_GB2312" w:cs="仿宋_GB2312"/>
          <w:sz w:val="24"/>
          <w:szCs w:val="24"/>
          <w:lang w:eastAsia="zh-CN"/>
        </w:rPr>
        <w:t>）安全及消防安全隐患</w:t>
      </w:r>
      <w:r>
        <w:rPr>
          <w:rFonts w:hint="eastAsia" w:ascii="仿宋_GB2312" w:hAnsi="仿宋_GB2312" w:eastAsia="仿宋_GB2312" w:cs="仿宋_GB2312"/>
          <w:sz w:val="24"/>
          <w:szCs w:val="24"/>
          <w:lang w:val="en-US" w:eastAsia="zh-CN"/>
        </w:rPr>
        <w:t>检查与督促整改</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lang w:eastAsia="zh-CN"/>
        </w:rPr>
        <w:t>在项目施工期，应每天不少于一次对乙方安全措施、消防安全措施投入、现场安全施工情况等进行安全、消防安全监督检查，并提出整改</w:t>
      </w:r>
      <w:r>
        <w:rPr>
          <w:rFonts w:hint="eastAsia" w:ascii="仿宋_GB2312" w:hAnsi="仿宋_GB2312" w:eastAsia="仿宋_GB2312" w:cs="仿宋_GB2312"/>
          <w:sz w:val="24"/>
          <w:szCs w:val="24"/>
          <w:lang w:val="en-US" w:eastAsia="zh-CN"/>
        </w:rPr>
        <w:t>。</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四</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重大安全风险、生产安全重大事故隐患（重大火灾隐患）等情况报告及举报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1.对乙方上报的重大安全风险、生产安全重大事故隐患（重大火灾隐患），应当如实向水投集团报告。</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2.如发现乙方瞒报重大安全风险、生产安全重大事故隐患（重大火灾隐患），甲方除向水投集团报告外，有权向属地安全应急管理部门、属地行业主管部门举报。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3.甲方发现乙方在项目范围内（含工地范围内的住宿、办公等区域）开展违法、犯罪活动，向公安部门举报。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（五）事故报告及举报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1.对乙方上报的安全事故及消防安全事故，应当按水投集团有关程序，如实向集团报告。</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2.如发现乙方瞒报安全事故及消防安全事故，甲方除向水投集团报告外，有权向属地安全应急管理部门、属地行业主管部门举报。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（六）补充条款</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eastAsia="zh-CN"/>
        </w:rPr>
        <w:t>。</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三、乙方的安全及消防安全责任</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一</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接受交底告知并复核确认安全风险，落实管控措施</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1.乙方接受甲方交底。</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2.编制的方案应响应甲方告知，明确相应的措施。</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3.根据甲方项目备案的要求，提交项目备案材料</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4.当甲方规定的安全生产及消防安全管理要求，比相关规范或乙方内部管理制度严格的，按甲方的执行。</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5.当相关规范或乙方内部管理制度，比甲方规定的安全生产及消防安全管理要求严格的，应明确告知甲方确认，并按相关规范或乙方内部管理制度执行。</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二</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告知甲方需要配合的事项</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1.向甲方告知在施工作业期间，需要甲方配合落实的措施</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三</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落实安全及消防安全隐患排查与整改，并接受检查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lang w:eastAsia="zh-CN"/>
        </w:rPr>
        <w:t>乙方应做好的每日安全生产、消防安全巡查及开展人员安全生产、消防安全教育，确保场所、场地、区域、施工、</w:t>
      </w:r>
      <w:r>
        <w:rPr>
          <w:rFonts w:hint="eastAsia" w:ascii="仿宋_GB2312" w:hAnsi="仿宋_GB2312" w:eastAsia="仿宋_GB2312" w:cs="仿宋_GB2312"/>
          <w:sz w:val="24"/>
          <w:szCs w:val="24"/>
          <w:lang w:val="en-US" w:eastAsia="zh-CN"/>
        </w:rPr>
        <w:t>仓储、住宿、办公</w:t>
      </w:r>
      <w:r>
        <w:rPr>
          <w:rFonts w:hint="eastAsia" w:ascii="仿宋_GB2312" w:hAnsi="仿宋_GB2312" w:eastAsia="仿宋_GB2312" w:cs="仿宋_GB2312"/>
          <w:sz w:val="24"/>
          <w:szCs w:val="24"/>
          <w:lang w:eastAsia="zh-CN"/>
        </w:rPr>
        <w:t>等，符合国家、行业安全生产、消防安全相关要求，无对甲方、</w:t>
      </w:r>
      <w:r>
        <w:rPr>
          <w:rFonts w:hint="eastAsia" w:ascii="仿宋_GB2312" w:hAnsi="仿宋_GB2312" w:eastAsia="仿宋_GB2312" w:cs="仿宋_GB2312"/>
          <w:sz w:val="24"/>
          <w:szCs w:val="24"/>
          <w:lang w:val="en-US" w:eastAsia="zh-CN"/>
        </w:rPr>
        <w:t>乙方以及周边第三方</w:t>
      </w:r>
      <w:r>
        <w:rPr>
          <w:rFonts w:hint="eastAsia" w:ascii="仿宋_GB2312" w:hAnsi="仿宋_GB2312" w:eastAsia="仿宋_GB2312" w:cs="仿宋_GB2312"/>
          <w:sz w:val="24"/>
          <w:szCs w:val="24"/>
          <w:lang w:eastAsia="zh-CN"/>
        </w:rPr>
        <w:t>生产安全、消防安全、</w:t>
      </w:r>
      <w:r>
        <w:rPr>
          <w:rFonts w:hint="eastAsia" w:ascii="仿宋_GB2312" w:hAnsi="仿宋_GB2312" w:eastAsia="仿宋_GB2312" w:cs="仿宋_GB2312"/>
          <w:sz w:val="24"/>
          <w:szCs w:val="24"/>
          <w:lang w:val="en-US" w:eastAsia="zh-CN"/>
        </w:rPr>
        <w:t>人身安全等</w:t>
      </w:r>
      <w:r>
        <w:rPr>
          <w:rFonts w:hint="eastAsia" w:ascii="仿宋_GB2312" w:hAnsi="仿宋_GB2312" w:eastAsia="仿宋_GB2312" w:cs="仿宋_GB2312"/>
          <w:sz w:val="24"/>
          <w:szCs w:val="24"/>
          <w:lang w:eastAsia="zh-CN"/>
        </w:rPr>
        <w:t>构成威胁，无开展违法、犯罪活动，无存放易燃易爆危险化学品，无乙方人员擅自进入借用地块范围以外的甲方场所，有按方案落实各项措施以及及时发现并整改安全隐患、消防安全隐患，杜绝安全事故、消防安全事故。</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2.接受甲方“四不两直”的不定期检查。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三</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重大安全风险、生产安全重大事故隐患（重大火灾隐患）报告</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1.乙方识别存在重大安全风险的，应研究并落实管控措施，降低风险等级，并向甲方、属地安全应急管理部门、属地行业主管部门上报。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2.乙方自查或被外单位检查发现生产安全重大事故隐患（重大火灾隐患）的，应当立即向甲方、属地安全应急管理部门、属地行业主管部门上报。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3.如甲方未收到乙方关于重大安全风险、生产安全重大事故隐患（重大火灾隐患）的报告，但由其他途径获知信息的，视为瞒报。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4.不得谎报信息。</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（四）事故报告</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1.项目发生安全事故及消防安全事故的，乙方应当在预案规定时间内立即向甲方上报。否则视为迟报。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2.如甲方未收到乙方关于安全事故及消防安全事故的报告，但由其他途径获知信息的，视为瞒报。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3.不得谎报信息。</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（五）补充条款</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eastAsia="zh-CN"/>
        </w:rPr>
        <w:t>。</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四、违约责任</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一</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未发生安全事故或消防安全事故的违约责任</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1.乙方未履行安全及消防安全责任的，甲方有权按合同相关条款处理。</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2.因甲方未履行安全及消防安全责任，乙方有权按合同相关条款处理。</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（二）发生安全事故或消防安全事故的违约责任</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项目发生安全事故或消防安全事故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2.如甲方未能提供甲方履职证明的，根据责任调查报告（意见）承担责任。</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五、附则</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（一）本协议未尽事宜，依据有关法律、法规、规章处理。法律、法规、规章没有明确规定的，经双方协商处理解决。</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（二）在合同（协议）执行期间，因国家、地方、以及广州市净水有限公司印发有关文件，加强安全管理要求的，乙方应按最新要求无条件执行。如不执行，甲方有权根据合同或有关文件进行处理。</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三</w:t>
      </w:r>
      <w:r>
        <w:rPr>
          <w:rFonts w:hint="eastAsia" w:ascii="仿宋_GB2312" w:hAnsi="仿宋_GB2312" w:eastAsia="仿宋_GB2312" w:cs="仿宋_GB2312"/>
          <w:sz w:val="24"/>
          <w:szCs w:val="24"/>
        </w:rPr>
        <w:t>）本协议</w:t>
      </w:r>
      <w:r>
        <w:rPr>
          <w:rFonts w:hint="eastAsia" w:ascii="仿宋_GB2312" w:hAnsi="仿宋_GB2312" w:eastAsia="仿宋_GB2312" w:cs="仿宋_GB2312"/>
          <w:sz w:val="24"/>
          <w:szCs w:val="24"/>
          <w:lang w:val="en-US" w:eastAsia="zh-CN"/>
        </w:rPr>
        <w:t>作为合同的附件</w:t>
      </w:r>
      <w:r>
        <w:rPr>
          <w:rFonts w:hint="eastAsia" w:ascii="仿宋_GB2312" w:hAnsi="仿宋_GB2312" w:eastAsia="仿宋_GB2312" w:cs="仿宋_GB2312"/>
          <w:sz w:val="24"/>
          <w:szCs w:val="24"/>
        </w:rPr>
        <w:t>同时</w:t>
      </w:r>
      <w:r>
        <w:rPr>
          <w:rFonts w:hint="eastAsia" w:ascii="仿宋_GB2312" w:hAnsi="仿宋_GB2312" w:eastAsia="仿宋_GB2312" w:cs="仿宋_GB2312"/>
          <w:sz w:val="24"/>
          <w:szCs w:val="24"/>
          <w:lang w:val="en-US" w:eastAsia="zh-CN"/>
        </w:rPr>
        <w:t>签字、同事盖章</w:t>
      </w:r>
      <w:r>
        <w:rPr>
          <w:rFonts w:hint="eastAsia" w:ascii="仿宋_GB2312" w:hAnsi="仿宋_GB2312" w:eastAsia="仿宋_GB2312" w:cs="仿宋_GB2312"/>
          <w:sz w:val="24"/>
          <w:szCs w:val="24"/>
        </w:rPr>
        <w:t>、同时生效、同时终止，具有</w:t>
      </w:r>
      <w:r>
        <w:rPr>
          <w:rFonts w:hint="eastAsia" w:ascii="仿宋_GB2312" w:hAnsi="仿宋_GB2312" w:eastAsia="仿宋_GB2312" w:cs="仿宋_GB2312"/>
          <w:sz w:val="24"/>
          <w:szCs w:val="24"/>
          <w:lang w:val="en-US" w:eastAsia="zh-CN"/>
        </w:rPr>
        <w:t>同等</w:t>
      </w:r>
      <w:r>
        <w:rPr>
          <w:rFonts w:hint="eastAsia" w:ascii="仿宋_GB2312" w:hAnsi="仿宋_GB2312" w:eastAsia="仿宋_GB2312" w:cs="仿宋_GB2312"/>
          <w:sz w:val="24"/>
          <w:szCs w:val="24"/>
        </w:rPr>
        <w:t>的法律效力</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甲方、乙方双方执持数量与合同一致。</w:t>
      </w:r>
    </w:p>
    <w:p>
      <w:pPr>
        <w:rPr>
          <w:rFonts w:hint="eastAsia" w:ascii="仿宋_GB2312" w:hAnsi="仿宋_GB2312" w:eastAsia="仿宋_GB2312" w:cs="仿宋_GB2312"/>
          <w:sz w:val="24"/>
          <w:szCs w:val="24"/>
        </w:rPr>
      </w:pP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tcPr>
          <w:p>
            <w:pPr>
              <w:adjustRightInd w:val="0"/>
              <w:snapToGrid w:val="0"/>
              <w:spacing w:line="56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甲方</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盖章</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w:t>
            </w:r>
          </w:p>
          <w:p>
            <w:pPr>
              <w:adjustRightInd w:val="0"/>
              <w:snapToGrid w:val="0"/>
              <w:spacing w:line="56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签约代表：</w:t>
            </w:r>
          </w:p>
          <w:p>
            <w:pPr>
              <w:adjustRightInd w:val="0"/>
              <w:snapToGrid w:val="0"/>
              <w:spacing w:line="56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联系电话：</w:t>
            </w:r>
          </w:p>
          <w:p>
            <w:pPr>
              <w:adjustRightInd w:val="0"/>
              <w:snapToGrid w:val="0"/>
              <w:spacing w:line="560" w:lineRule="exact"/>
              <w:ind w:firstLine="240" w:firstLineChars="100"/>
              <w:jc w:val="righ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年    月    日</w:t>
            </w:r>
          </w:p>
        </w:tc>
        <w:tc>
          <w:tcPr>
            <w:tcW w:w="4474" w:type="dxa"/>
          </w:tcPr>
          <w:p>
            <w:pPr>
              <w:adjustRightInd w:val="0"/>
              <w:snapToGrid w:val="0"/>
              <w:spacing w:line="56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乙方</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盖章</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w:t>
            </w:r>
          </w:p>
          <w:p>
            <w:pPr>
              <w:adjustRightInd w:val="0"/>
              <w:snapToGrid w:val="0"/>
              <w:spacing w:line="56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签约代表：</w:t>
            </w:r>
          </w:p>
          <w:p>
            <w:pPr>
              <w:adjustRightInd w:val="0"/>
              <w:snapToGrid w:val="0"/>
              <w:spacing w:line="56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联系电话：</w:t>
            </w:r>
          </w:p>
          <w:p>
            <w:pPr>
              <w:adjustRightInd w:val="0"/>
              <w:snapToGrid w:val="0"/>
              <w:spacing w:line="560" w:lineRule="exact"/>
              <w:jc w:val="righ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年    月    日</w:t>
            </w:r>
          </w:p>
        </w:tc>
      </w:tr>
    </w:tbl>
    <w:p/>
    <w:p>
      <w:pPr>
        <w:spacing w:line="360" w:lineRule="auto"/>
        <w:rPr>
          <w:rFonts w:hint="eastAsia" w:ascii="宋体" w:hAnsi="宋体" w:cs="宋体"/>
          <w:b/>
          <w:color w:val="auto"/>
          <w:szCs w:val="21"/>
          <w:highlight w:val="none"/>
        </w:rPr>
      </w:pPr>
    </w:p>
    <w:p>
      <w:pPr>
        <w:spacing w:line="240" w:lineRule="auto"/>
        <w:rPr>
          <w:rFonts w:hint="eastAsia" w:ascii="宋体" w:hAnsi="宋体" w:cs="宋体"/>
          <w:b/>
          <w:color w:val="auto"/>
          <w:szCs w:val="21"/>
          <w:highlight w:val="none"/>
        </w:rPr>
      </w:pPr>
      <w:r>
        <w:rPr>
          <w:rFonts w:hint="eastAsia" w:ascii="宋体" w:hAnsi="宋体" w:cs="宋体"/>
          <w:b/>
          <w:color w:val="auto"/>
          <w:szCs w:val="21"/>
          <w:highlight w:val="none"/>
        </w:rPr>
        <w:br w:type="page"/>
      </w:r>
    </w:p>
    <w:p>
      <w:pPr>
        <w:adjustRightInd w:val="0"/>
        <w:snapToGrid w:val="0"/>
        <w:spacing w:line="440" w:lineRule="exact"/>
        <w:rPr>
          <w:rFonts w:hint="eastAsia" w:asciiTheme="minorEastAsia" w:hAnsiTheme="minorEastAsia" w:eastAsiaTheme="minorEastAsia" w:cstheme="minorEastAsia"/>
          <w:color w:val="auto"/>
          <w:sz w:val="24"/>
          <w:szCs w:val="24"/>
          <w:highlight w:val="none"/>
        </w:rPr>
      </w:pPr>
      <w:r>
        <w:rPr>
          <w:rFonts w:hint="eastAsia" w:ascii="宋体" w:hAnsi="宋体" w:cs="宋体"/>
          <w:b/>
          <w:color w:val="auto"/>
          <w:szCs w:val="21"/>
          <w:highlight w:val="none"/>
        </w:rPr>
        <w:t>附件4：</w:t>
      </w:r>
      <w:r>
        <w:rPr>
          <w:rFonts w:hint="eastAsia" w:ascii="宋体" w:hAnsi="宋体" w:cs="宋体"/>
          <w:b/>
          <w:color w:val="auto"/>
          <w:szCs w:val="21"/>
          <w:highlight w:val="none"/>
          <w:lang w:val="en-US" w:eastAsia="zh-CN"/>
        </w:rPr>
        <w:t>工程量清单报价（详见响应文件报价清单）</w:t>
      </w:r>
    </w:p>
    <w:p>
      <w:pPr>
        <w:spacing w:line="360" w:lineRule="auto"/>
        <w:rPr>
          <w:rFonts w:hint="eastAsia" w:ascii="宋体" w:hAnsi="宋体" w:cs="宋体"/>
          <w:b/>
          <w:color w:val="auto"/>
          <w:szCs w:val="21"/>
          <w:highlight w:val="none"/>
        </w:rPr>
      </w:pPr>
    </w:p>
    <w:p>
      <w:pPr>
        <w:spacing w:line="240" w:lineRule="auto"/>
        <w:rPr>
          <w:rFonts w:hint="eastAsia" w:ascii="宋体" w:hAnsi="宋体" w:cs="宋体"/>
          <w:b/>
          <w:color w:val="auto"/>
          <w:szCs w:val="21"/>
          <w:highlight w:val="none"/>
        </w:rPr>
      </w:pPr>
      <w:r>
        <w:rPr>
          <w:rFonts w:hint="eastAsia" w:ascii="宋体" w:hAnsi="宋体" w:cs="宋体"/>
          <w:b/>
          <w:color w:val="auto"/>
          <w:szCs w:val="21"/>
          <w:highlight w:val="none"/>
        </w:rPr>
        <w:br w:type="page"/>
      </w:r>
    </w:p>
    <w:p>
      <w:pPr>
        <w:spacing w:line="360" w:lineRule="auto"/>
        <w:rPr>
          <w:rFonts w:hint="eastAsia" w:ascii="宋体" w:hAnsi="宋体" w:cs="宋体"/>
          <w:b/>
          <w:color w:val="auto"/>
          <w:szCs w:val="21"/>
          <w:highlight w:val="none"/>
          <w:lang w:val="en-US" w:eastAsia="zh-CN"/>
        </w:rPr>
      </w:pPr>
      <w:r>
        <w:rPr>
          <w:rFonts w:hint="eastAsia" w:ascii="宋体" w:hAnsi="宋体" w:cs="宋体"/>
          <w:b/>
          <w:color w:val="auto"/>
          <w:szCs w:val="21"/>
          <w:highlight w:val="none"/>
        </w:rPr>
        <w:t>附件</w:t>
      </w:r>
      <w:r>
        <w:rPr>
          <w:rFonts w:hint="eastAsia" w:ascii="宋体" w:hAnsi="宋体" w:cs="宋体"/>
          <w:b/>
          <w:color w:val="auto"/>
          <w:szCs w:val="21"/>
          <w:highlight w:val="none"/>
          <w:lang w:val="en-US" w:eastAsia="zh-CN"/>
        </w:rPr>
        <w:t>5</w:t>
      </w:r>
      <w:r>
        <w:rPr>
          <w:rFonts w:hint="eastAsia" w:ascii="宋体" w:hAnsi="宋体" w:cs="宋体"/>
          <w:b/>
          <w:color w:val="auto"/>
          <w:szCs w:val="21"/>
          <w:highlight w:val="none"/>
        </w:rPr>
        <w:t>：</w:t>
      </w:r>
      <w:r>
        <w:rPr>
          <w:rFonts w:hint="eastAsia" w:ascii="宋体" w:hAnsi="宋体" w:cs="宋体"/>
          <w:b/>
          <w:bCs/>
          <w:color w:val="auto"/>
          <w:szCs w:val="21"/>
          <w:highlight w:val="none"/>
        </w:rPr>
        <w:t>项目投入人员架构表/应急救援物资清单</w:t>
      </w:r>
    </w:p>
    <w:p>
      <w:pPr>
        <w:spacing w:line="360" w:lineRule="auto"/>
        <w:rPr>
          <w:rFonts w:ascii="宋体" w:hAnsi="宋体" w:cs="宋体"/>
          <w:b/>
          <w:bCs/>
          <w:color w:val="auto"/>
          <w:szCs w:val="21"/>
          <w:highlight w:val="none"/>
        </w:rPr>
      </w:pPr>
    </w:p>
    <w:p>
      <w:pPr>
        <w:spacing w:line="360" w:lineRule="auto"/>
        <w:jc w:val="center"/>
        <w:outlineLvl w:val="3"/>
        <w:rPr>
          <w:rFonts w:ascii="宋体" w:hAnsi="宋体" w:cs="宋体"/>
          <w:b/>
          <w:color w:val="auto"/>
          <w:sz w:val="24"/>
          <w:szCs w:val="24"/>
          <w:highlight w:val="none"/>
        </w:rPr>
      </w:pPr>
      <w:r>
        <w:rPr>
          <w:rFonts w:hint="eastAsia" w:ascii="宋体" w:hAnsi="宋体" w:cs="宋体"/>
          <w:b/>
          <w:color w:val="auto"/>
          <w:sz w:val="24"/>
          <w:szCs w:val="24"/>
          <w:highlight w:val="none"/>
        </w:rPr>
        <w:t>拟投入工程人员配备响应表</w:t>
      </w:r>
    </w:p>
    <w:tbl>
      <w:tblPr>
        <w:tblStyle w:val="23"/>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1170"/>
        <w:gridCol w:w="960"/>
        <w:gridCol w:w="2445"/>
        <w:gridCol w:w="2655"/>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岗位</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姓名</w:t>
            </w: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性别</w:t>
            </w: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身份证号</w:t>
            </w: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执业或职业资格证明</w:t>
            </w: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项目负责人</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eastAsia="宋体" w:cs="宋体"/>
                <w:color w:val="auto"/>
                <w:sz w:val="24"/>
                <w:szCs w:val="24"/>
                <w:highlight w:val="none"/>
              </w:rPr>
              <w:t>安全员</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现场</w:t>
            </w:r>
            <w:r>
              <w:rPr>
                <w:rFonts w:hint="eastAsia" w:ascii="宋体" w:hAnsi="宋体" w:eastAsia="宋体" w:cs="宋体"/>
                <w:color w:val="auto"/>
                <w:sz w:val="24"/>
                <w:szCs w:val="24"/>
                <w:highlight w:val="none"/>
              </w:rPr>
              <w:t>负责人</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电工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焊工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普工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bl>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r>
        <w:rPr>
          <w:rFonts w:hint="eastAsia" w:ascii="宋体" w:hAnsi="宋体" w:cs="宋体"/>
          <w:b/>
          <w:bCs/>
          <w:color w:val="auto"/>
          <w:szCs w:val="21"/>
          <w:highlight w:val="none"/>
        </w:rPr>
        <w:t>应急救援物资清单</w:t>
      </w: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pStyle w:val="9"/>
        <w:rPr>
          <w:rFonts w:hint="eastAsia" w:ascii="宋体" w:hAnsi="宋体" w:cs="宋体"/>
          <w:b/>
          <w:bCs/>
          <w:color w:val="auto"/>
          <w:szCs w:val="21"/>
          <w:highlight w:val="none"/>
        </w:rPr>
      </w:pPr>
    </w:p>
    <w:p>
      <w:pPr>
        <w:rPr>
          <w:rFonts w:hint="eastAsia" w:ascii="宋体" w:hAnsi="宋体" w:cs="宋体"/>
          <w:b/>
          <w:bCs/>
          <w:color w:val="auto"/>
          <w:szCs w:val="21"/>
          <w:highlight w:val="none"/>
        </w:rPr>
      </w:pPr>
      <w:r>
        <w:rPr>
          <w:rFonts w:hint="eastAsia" w:ascii="宋体" w:hAnsi="宋体" w:cs="宋体"/>
          <w:b/>
          <w:bCs/>
          <w:color w:val="auto"/>
          <w:szCs w:val="21"/>
          <w:highlight w:val="none"/>
        </w:rPr>
        <w:br w:type="page"/>
      </w:r>
    </w:p>
    <w:p>
      <w:pPr>
        <w:contextualSpacing/>
        <w:jc w:val="left"/>
        <w:rPr>
          <w:rFonts w:ascii="宋体" w:hAnsi="宋体" w:cs="仿宋_GB2312"/>
          <w:color w:val="auto"/>
          <w:sz w:val="24"/>
          <w:highlight w:val="none"/>
        </w:rPr>
      </w:pPr>
      <w:r>
        <w:rPr>
          <w:rFonts w:hint="eastAsia" w:ascii="宋体" w:hAnsi="宋体" w:cs="宋体"/>
          <w:b/>
          <w:bCs/>
          <w:color w:val="auto"/>
          <w:szCs w:val="21"/>
          <w:highlight w:val="none"/>
        </w:rPr>
        <w:t>附件</w:t>
      </w:r>
      <w:r>
        <w:rPr>
          <w:rFonts w:hint="eastAsia" w:ascii="宋体" w:hAnsi="宋体" w:cs="宋体"/>
          <w:b/>
          <w:bCs/>
          <w:color w:val="auto"/>
          <w:szCs w:val="21"/>
          <w:highlight w:val="none"/>
          <w:lang w:val="en-US" w:eastAsia="zh-CN"/>
        </w:rPr>
        <w:t>6</w:t>
      </w:r>
      <w:r>
        <w:rPr>
          <w:rFonts w:hint="eastAsia" w:ascii="宋体" w:hAnsi="宋体" w:cs="宋体"/>
          <w:b/>
          <w:bCs/>
          <w:color w:val="auto"/>
          <w:szCs w:val="21"/>
          <w:highlight w:val="none"/>
        </w:rPr>
        <w:t>：</w:t>
      </w:r>
      <w:r>
        <w:rPr>
          <w:rFonts w:hint="eastAsia" w:ascii="宋体" w:hAnsi="宋体" w:cs="宋体"/>
          <w:b/>
          <w:bCs/>
          <w:color w:val="auto"/>
          <w:sz w:val="21"/>
          <w:szCs w:val="21"/>
          <w:highlight w:val="none"/>
        </w:rPr>
        <w:t>营运项目承包单位日常履约考评参照表（安全）</w:t>
      </w:r>
    </w:p>
    <w:tbl>
      <w:tblPr>
        <w:tblStyle w:val="23"/>
        <w:tblpPr w:leftFromText="180" w:rightFromText="180" w:vertAnchor="text" w:horzAnchor="page" w:tblpX="1799" w:tblpY="825"/>
        <w:tblOverlap w:val="never"/>
        <w:tblW w:w="0" w:type="auto"/>
        <w:jc w:val="center"/>
        <w:tblLayout w:type="autofit"/>
        <w:tblCellMar>
          <w:top w:w="0" w:type="dxa"/>
          <w:left w:w="0" w:type="dxa"/>
          <w:bottom w:w="0" w:type="dxa"/>
          <w:right w:w="0" w:type="dxa"/>
        </w:tblCellMar>
      </w:tblPr>
      <w:tblGrid>
        <w:gridCol w:w="344"/>
        <w:gridCol w:w="876"/>
        <w:gridCol w:w="707"/>
        <w:gridCol w:w="2322"/>
        <w:gridCol w:w="1142"/>
        <w:gridCol w:w="1152"/>
        <w:gridCol w:w="1152"/>
        <w:gridCol w:w="1173"/>
      </w:tblGrid>
      <w:tr>
        <w:tblPrEx>
          <w:tblCellMar>
            <w:top w:w="0" w:type="dxa"/>
            <w:left w:w="0" w:type="dxa"/>
            <w:bottom w:w="0" w:type="dxa"/>
            <w:right w:w="0" w:type="dxa"/>
          </w:tblCellMar>
        </w:tblPrEx>
        <w:trPr>
          <w:trHeight w:val="300" w:hRule="atLeast"/>
          <w:jc w:val="center"/>
        </w:trPr>
        <w:tc>
          <w:tcPr>
            <w:tcW w:w="0" w:type="auto"/>
            <w:gridSpan w:val="2"/>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附件2-1</w:t>
            </w:r>
          </w:p>
        </w:tc>
        <w:tc>
          <w:tcPr>
            <w:tcW w:w="0" w:type="auto"/>
            <w:tcBorders>
              <w:top w:val="nil"/>
              <w:left w:val="nil"/>
              <w:bottom w:val="nil"/>
              <w:right w:val="nil"/>
            </w:tcBorders>
            <w:noWrap/>
            <w:tcMar>
              <w:top w:w="12" w:type="dxa"/>
              <w:left w:w="12" w:type="dxa"/>
              <w:right w:w="12" w:type="dxa"/>
            </w:tcMar>
            <w:vAlign w:val="center"/>
          </w:tcPr>
          <w:p>
            <w:pPr>
              <w:jc w:val="left"/>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r>
      <w:tr>
        <w:tblPrEx>
          <w:tblCellMar>
            <w:top w:w="0" w:type="dxa"/>
            <w:left w:w="0" w:type="dxa"/>
            <w:bottom w:w="0" w:type="dxa"/>
            <w:right w:w="0" w:type="dxa"/>
          </w:tblCellMar>
        </w:tblPrEx>
        <w:trPr>
          <w:trHeight w:val="320" w:hRule="atLeast"/>
          <w:jc w:val="center"/>
        </w:trPr>
        <w:tc>
          <w:tcPr>
            <w:tcW w:w="0" w:type="auto"/>
            <w:gridSpan w:val="8"/>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营运项目承包单位日常履约考评参照表（安全）</w:t>
            </w:r>
          </w:p>
        </w:tc>
      </w:tr>
      <w:tr>
        <w:tblPrEx>
          <w:tblCellMar>
            <w:top w:w="0" w:type="dxa"/>
            <w:left w:w="0" w:type="dxa"/>
            <w:bottom w:w="0" w:type="dxa"/>
            <w:right w:w="0" w:type="dxa"/>
          </w:tblCellMar>
        </w:tblPrEx>
        <w:trPr>
          <w:trHeight w:val="10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序号</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考评项目</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考评内容</w:t>
            </w:r>
          </w:p>
        </w:tc>
        <w:tc>
          <w:tcPr>
            <w:tcW w:w="0" w:type="auto"/>
            <w:gridSpan w:val="4"/>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等线" w:hAnsi="等线" w:eastAsia="等线" w:cs="等线"/>
                <w:color w:val="auto"/>
                <w:sz w:val="16"/>
                <w:szCs w:val="16"/>
                <w:highlight w:val="none"/>
              </w:rPr>
            </w:pPr>
          </w:p>
        </w:tc>
      </w:tr>
      <w:tr>
        <w:tblPrEx>
          <w:tblCellMar>
            <w:top w:w="0" w:type="dxa"/>
            <w:left w:w="0" w:type="dxa"/>
            <w:bottom w:w="0" w:type="dxa"/>
            <w:right w:w="0" w:type="dxa"/>
          </w:tblCellMar>
        </w:tblPrEx>
        <w:trPr>
          <w:trHeight w:val="4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合同金额＜5万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5万≤合同金额＜30万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30万≤合同金额＜100万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合同金额≥100万</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安全事故</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事故类型</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发生发生3人及以上重伤或发生1人及以上死亡或直接经济损失达200万元以上的安全生产事故</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发生重伤2人安全事故的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扣合同金额的30%～50%；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或8万～12万</w:t>
            </w:r>
          </w:p>
        </w:tc>
      </w:tr>
      <w:tr>
        <w:tblPrEx>
          <w:tblCellMar>
            <w:top w:w="0" w:type="dxa"/>
            <w:left w:w="0" w:type="dxa"/>
            <w:bottom w:w="0" w:type="dxa"/>
            <w:right w:w="0"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发生重伤1人安全事故的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4</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发生停产、影响环境、破坏公共设施、造成不良影响等事故的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或2000～3000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扣合同金额的1%～2%；</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r>
      <w:tr>
        <w:tblPrEx>
          <w:tblCellMar>
            <w:top w:w="0" w:type="dxa"/>
            <w:left w:w="0" w:type="dxa"/>
            <w:bottom w:w="0" w:type="dxa"/>
            <w:right w:w="0" w:type="dxa"/>
          </w:tblCellMar>
        </w:tblPrEx>
        <w:trPr>
          <w:trHeight w:val="1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5</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1.发生事故或事件隐瞒不报的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2.未在1小时内向业主单位上报事故的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3.拒绝、不配合事故事件调查的或事故事件调查提供虚假信息</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4.未按规定和程序组织事故调查和事故处理的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5.未及时处理导致事故扩大的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6.未落实“四不放过”的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扣合同金额的30%～50%；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或8万～12万</w:t>
            </w: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6</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首次备案施工单位须提供的资料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一般资料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2.施工单位对施工人员的三级安全教育材料</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3.特殊时期需要增加的资料（如新冠疫情期间，需要增加的人员健康码和行程码资料）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缺资料扣合同金额的5%或500；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缺资料扣合同金额的2%或2000；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缺资料扣合同金额的1%或4500；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缺资料扣合同金额的0.4%或8000；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资料有问题扣合同金额的0.2%或4000</w:t>
            </w:r>
          </w:p>
        </w:tc>
      </w:tr>
      <w:tr>
        <w:tblPrEx>
          <w:tblCellMar>
            <w:top w:w="0" w:type="dxa"/>
            <w:left w:w="0" w:type="dxa"/>
            <w:bottom w:w="0" w:type="dxa"/>
            <w:right w:w="0" w:type="dxa"/>
          </w:tblCellMar>
        </w:tblPrEx>
        <w:trPr>
          <w:trHeight w:val="1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施工方案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4.施工方案，应满足合同要求，内容至少包括：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施工点介绍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施工内容（含作业流程、风险分析、施工工艺等）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施工设备和材料（必要时含构件测试手段等）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正常施工安全物资（主要是安全防护设备、劳保用品）</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缺施工方案扣合同金额的6%或700；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缺施工方案扣合同金额的3%或3500；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缺施工方案扣合同金额的1.5%或5000；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缺施工方案扣合同金额的0.5%或1万；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资料有问题扣合同金额的0.3%或5000</w:t>
            </w:r>
          </w:p>
        </w:tc>
      </w:tr>
      <w:tr>
        <w:tblPrEx>
          <w:tblCellMar>
            <w:top w:w="0" w:type="dxa"/>
            <w:left w:w="0" w:type="dxa"/>
            <w:bottom w:w="0" w:type="dxa"/>
            <w:right w:w="0" w:type="dxa"/>
          </w:tblCellMar>
        </w:tblPrEx>
        <w:trPr>
          <w:trHeight w:val="2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应急预案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5.应急预案，内容至少包括：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现场情况介绍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风险评估</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应急流程</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应急物资清单</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外单位救援力量及联系方式等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缺应急预案扣合同金额的6%或700；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缺应急预案扣合同金额的3%或3500；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缺应急预案扣合同金额的1.5%或5000；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缺应急预案扣合同金额的0.5%或1万；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资料有问题扣合同金额的0.3%或5000</w:t>
            </w:r>
          </w:p>
        </w:tc>
      </w:tr>
      <w:tr>
        <w:tblPrEx>
          <w:tblCellMar>
            <w:top w:w="0" w:type="dxa"/>
            <w:left w:w="0" w:type="dxa"/>
            <w:bottom w:w="0" w:type="dxa"/>
            <w:right w:w="0" w:type="dxa"/>
          </w:tblCellMar>
        </w:tblPrEx>
        <w:trPr>
          <w:trHeight w:val="1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安全架构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安全责任人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施工负责人（可与安全责任人为同一个人）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设备、物资管理人员</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关键岗位人员、特种作业人员</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缺安全架构扣合同金额的10%或2000；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缺安全架构扣合同金额的5%或5000；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缺安全架构扣合同金额的2%或1万；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缺少任何一类人员及其职责的扣合同金额的1%或5000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缺安全架构扣合同金额的1%或2万；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缺少任何一类人员及其职责的扣合同金额的0.5%或1万</w:t>
            </w:r>
          </w:p>
        </w:tc>
      </w:tr>
      <w:tr>
        <w:tblPrEx>
          <w:tblCellMar>
            <w:top w:w="0" w:type="dxa"/>
            <w:left w:w="0" w:type="dxa"/>
            <w:bottom w:w="0" w:type="dxa"/>
            <w:right w:w="0" w:type="dxa"/>
          </w:tblCellMar>
        </w:tblPrEx>
        <w:trPr>
          <w:trHeight w:val="2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10</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人员资质</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7.施工人员花名册，人员应包含：</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施工负责人（需要施工管理人员资格证书）</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一般施工人员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可能需要进入厂区的其他人员（如监理人员、资料员等）</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注：如作业涉及危险作业，作业人员须有作业人员岗前职业病体检和筛选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缺花名册扣合同金额的5%或500；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缺特种作业人员或特种作业人员不满足合同要求，扣合同金额的5%或500；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缺花名册扣合同金额的2%或2000；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缺特种作业人员或特种作业人员不满足合同要求，扣合同金额的2%或2000；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缺花名册扣合同金额的1%或4500；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缺特种作业人员或特种作业人员不满足合同要求，扣合同金额的1%或4500；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缺花名册扣合同金额的0.4%或8000；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缺特种作业人员或特种作业人员不满足合同要求，扣合同金额的0.4%或8000；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其他人员或资料有缺漏扣合同金额的0.2%或4000</w:t>
            </w:r>
          </w:p>
        </w:tc>
      </w:tr>
      <w:tr>
        <w:tblPrEx>
          <w:tblCellMar>
            <w:top w:w="0" w:type="dxa"/>
            <w:left w:w="0" w:type="dxa"/>
            <w:bottom w:w="0" w:type="dxa"/>
            <w:right w:w="0" w:type="dxa"/>
          </w:tblCellMar>
        </w:tblPrEx>
        <w:trPr>
          <w:trHeight w:val="12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11</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施工现场管理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现场面貌</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1.施工现场未开展有效围蔽</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3.现场无危险源公示、告知及相应警示</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4.材料堆放存在重大隐患</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扣合同金额的0.5%或1万</w:t>
            </w: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12</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1.现场未按施工方案落实安全防范措施的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2.危险作业未经业主人员审批先行施工的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3.未按施工方案施工的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扣合同金额的10%或2000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扣合同金额的2%或1万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扣合同金额的1%或2万</w:t>
            </w:r>
          </w:p>
        </w:tc>
      </w:tr>
      <w:tr>
        <w:tblPrEx>
          <w:tblCellMar>
            <w:top w:w="0" w:type="dxa"/>
            <w:left w:w="0" w:type="dxa"/>
            <w:bottom w:w="0" w:type="dxa"/>
            <w:right w:w="0" w:type="dxa"/>
          </w:tblCellMar>
        </w:tblPrEx>
        <w:trPr>
          <w:trHeight w:val="9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13</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每日安全交底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1.缺少书面交底、未留存书面资料或交底资料缺少交底人、被交底人及安全员签字的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2.内容未结合当天的现场状况、特点、工序，对危险因素、施工内容、安全作业和应急措施进行交底的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14</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作业行为管理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1.违反9大危险作业相关作业规范的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2.现场存在违章作业、违章指挥等违反相关安全管理规定或制度的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3.人员错误使用劳保用品3次以上的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扣合同金额的0.5%或1万</w:t>
            </w:r>
          </w:p>
        </w:tc>
      </w:tr>
      <w:tr>
        <w:tblPrEx>
          <w:tblCellMar>
            <w:top w:w="0" w:type="dxa"/>
            <w:left w:w="0" w:type="dxa"/>
            <w:bottom w:w="0" w:type="dxa"/>
            <w:right w:w="0" w:type="dxa"/>
          </w:tblCellMar>
        </w:tblPrEx>
        <w:trPr>
          <w:trHeight w:val="6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15</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安全记录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未按施工要求开展现场记录或记录内容有缺失</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7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16</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1.未设置应急物资点，未统一存放应急物资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2.应急物资点无应急物资清单或无应急物资每日检查表</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3.无开展日常应急培训、训练、演练或无资料留档的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人员变更无完善的手续及资料的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隐患管理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未及时对发现的隐患开展整改的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扣合同金额的5%或500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扣合同金额的0.4%或8000</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违反业主或上级主管部门提出的其他管理要求、文件、规定或拒不执行的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或300～500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扣合同金额的1%～2%；</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或1000～2000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扣合同金额的0.5%～1%；</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或2500～4500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扣合同金额的0.3%～0.4%；</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或5000～8000</w:t>
            </w: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20</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280" w:hRule="atLeast"/>
          <w:jc w:val="center"/>
        </w:trPr>
        <w:tc>
          <w:tcPr>
            <w:tcW w:w="0" w:type="auto"/>
            <w:gridSpan w:val="8"/>
            <w:tcBorders>
              <w:top w:val="nil"/>
              <w:left w:val="nil"/>
              <w:bottom w:val="nil"/>
              <w:right w:val="nil"/>
            </w:tcBorders>
            <w:tcMar>
              <w:top w:w="12" w:type="dxa"/>
              <w:left w:w="12" w:type="dxa"/>
              <w:right w:w="12" w:type="dxa"/>
            </w:tcMar>
            <w:vAlign w:val="center"/>
          </w:tcPr>
          <w:p>
            <w:pPr>
              <w:widowControl/>
              <w:jc w:val="left"/>
              <w:textAlignment w:val="center"/>
              <w:rPr>
                <w:color w:val="auto"/>
                <w:sz w:val="13"/>
                <w:szCs w:val="13"/>
                <w:highlight w:val="none"/>
              </w:rPr>
            </w:pPr>
            <w:r>
              <w:rPr>
                <w:rFonts w:hint="eastAsia"/>
                <w:color w:val="auto"/>
                <w:sz w:val="13"/>
                <w:szCs w:val="13"/>
                <w:highlight w:val="none"/>
              </w:rPr>
              <w:t>注：1、与安全管理相关的考评内容具体考评标准内容参照广州市净水有限公司标准《工程项目安全管理规范》（Q/GZJSA 1-2021）执行。</w:t>
            </w:r>
          </w:p>
          <w:p>
            <w:pPr>
              <w:rPr>
                <w:color w:val="auto"/>
                <w:highlight w:val="none"/>
              </w:rPr>
            </w:pPr>
            <w:r>
              <w:rPr>
                <w:rFonts w:hint="eastAsia" w:ascii="仿宋_GB2312" w:hAnsi="仿宋_GB2312" w:eastAsia="仿宋_GB2312" w:cs="仿宋_GB2312"/>
                <w:color w:val="auto"/>
                <w:sz w:val="13"/>
                <w:szCs w:val="13"/>
                <w:highlight w:val="none"/>
              </w:rPr>
              <w:t>2.本处理标准出自《</w:t>
            </w:r>
            <w:r>
              <w:rPr>
                <w:rFonts w:hint="eastAsia" w:ascii="宋体" w:hAnsi="宋体" w:cs="宋体"/>
                <w:color w:val="auto"/>
                <w:sz w:val="13"/>
                <w:szCs w:val="13"/>
                <w:highlight w:val="none"/>
              </w:rPr>
              <w:t>广州净水公司工程项目承包单位质量安全考评细则（试行）</w:t>
            </w:r>
            <w:r>
              <w:rPr>
                <w:rFonts w:hint="eastAsia" w:ascii="仿宋_GB2312" w:hAnsi="仿宋_GB2312" w:eastAsia="仿宋_GB2312" w:cs="仿宋_GB2312"/>
                <w:color w:val="auto"/>
                <w:sz w:val="13"/>
                <w:szCs w:val="13"/>
                <w:highlight w:val="none"/>
              </w:rPr>
              <w:t>》。</w:t>
            </w:r>
          </w:p>
          <w:p>
            <w:pPr>
              <w:pStyle w:val="22"/>
              <w:ind w:firstLine="1126"/>
              <w:rPr>
                <w:rFonts w:hint="default" w:eastAsia="仿宋_GB2312"/>
                <w:color w:val="auto"/>
                <w:highlight w:val="none"/>
                <w:lang w:val="en-US" w:eastAsia="zh-CN"/>
              </w:rPr>
            </w:pPr>
          </w:p>
        </w:tc>
      </w:tr>
    </w:tbl>
    <w:p>
      <w:pPr>
        <w:pStyle w:val="22"/>
        <w:ind w:left="0" w:leftChars="0" w:firstLine="0" w:firstLineChars="0"/>
        <w:rPr>
          <w:rFonts w:ascii="宋体" w:hAnsi="宋体" w:cs="宋体"/>
          <w:b/>
          <w:bCs/>
          <w:color w:val="auto"/>
          <w:sz w:val="24"/>
          <w:szCs w:val="24"/>
          <w:highlight w:val="none"/>
        </w:rPr>
      </w:pPr>
    </w:p>
    <w:p>
      <w:pPr>
        <w:pStyle w:val="22"/>
        <w:ind w:left="0" w:leftChars="0" w:firstLine="0" w:firstLineChars="0"/>
        <w:rPr>
          <w:rFonts w:ascii="宋体" w:hAnsi="宋体" w:cs="宋体"/>
          <w:b/>
          <w:bCs/>
          <w:color w:val="auto"/>
          <w:sz w:val="24"/>
          <w:szCs w:val="24"/>
          <w:highlight w:val="none"/>
        </w:rPr>
      </w:pPr>
    </w:p>
    <w:p>
      <w:pPr>
        <w:pStyle w:val="22"/>
        <w:ind w:left="0" w:leftChars="0" w:firstLine="0" w:firstLineChars="0"/>
        <w:rPr>
          <w:rFonts w:ascii="宋体" w:hAnsi="宋体" w:cs="宋体"/>
          <w:b/>
          <w:bCs/>
          <w:color w:val="auto"/>
          <w:sz w:val="24"/>
          <w:szCs w:val="24"/>
          <w:highlight w:val="none"/>
        </w:rPr>
      </w:pPr>
    </w:p>
    <w:p>
      <w:pPr>
        <w:pStyle w:val="22"/>
        <w:ind w:left="0" w:leftChars="0" w:firstLine="0" w:firstLineChars="0"/>
        <w:rPr>
          <w:rFonts w:ascii="宋体" w:hAnsi="宋体" w:cs="宋体"/>
          <w:b/>
          <w:bCs/>
          <w:color w:val="auto"/>
          <w:sz w:val="24"/>
          <w:szCs w:val="24"/>
          <w:highlight w:val="none"/>
        </w:rPr>
      </w:pPr>
    </w:p>
    <w:p>
      <w:pPr>
        <w:pStyle w:val="22"/>
        <w:ind w:left="0" w:leftChars="0" w:firstLine="0" w:firstLineChars="0"/>
        <w:rPr>
          <w:rFonts w:ascii="宋体" w:hAnsi="宋体" w:cs="宋体"/>
          <w:b/>
          <w:bCs/>
          <w:color w:val="auto"/>
          <w:sz w:val="24"/>
          <w:szCs w:val="24"/>
          <w:highlight w:val="none"/>
        </w:rPr>
      </w:pPr>
    </w:p>
    <w:p>
      <w:pPr>
        <w:pStyle w:val="22"/>
        <w:ind w:left="0" w:leftChars="0" w:firstLine="0" w:firstLineChars="0"/>
        <w:rPr>
          <w:rFonts w:ascii="宋体" w:hAnsi="宋体" w:cs="宋体"/>
          <w:b/>
          <w:bCs/>
          <w:color w:val="auto"/>
          <w:sz w:val="24"/>
          <w:szCs w:val="24"/>
          <w:highlight w:val="none"/>
        </w:rPr>
      </w:pPr>
    </w:p>
    <w:p>
      <w:pPr>
        <w:pStyle w:val="22"/>
        <w:ind w:left="0" w:leftChars="0" w:firstLine="0" w:firstLineChars="0"/>
        <w:rPr>
          <w:rFonts w:ascii="宋体" w:hAnsi="宋体" w:cs="宋体"/>
          <w:b/>
          <w:bCs/>
          <w:color w:val="auto"/>
          <w:sz w:val="24"/>
          <w:szCs w:val="24"/>
          <w:highlight w:val="none"/>
        </w:rPr>
      </w:pPr>
    </w:p>
    <w:p>
      <w:pPr>
        <w:pStyle w:val="22"/>
        <w:ind w:left="0" w:leftChars="0" w:firstLine="0" w:firstLineChars="0"/>
        <w:rPr>
          <w:rFonts w:ascii="宋体" w:hAnsi="宋体" w:cs="宋体"/>
          <w:b/>
          <w:bCs/>
          <w:color w:val="auto"/>
          <w:sz w:val="24"/>
          <w:szCs w:val="24"/>
          <w:highlight w:val="none"/>
        </w:rPr>
      </w:pPr>
    </w:p>
    <w:p>
      <w:pPr>
        <w:pStyle w:val="22"/>
        <w:ind w:left="0" w:leftChars="0" w:firstLine="0" w:firstLineChars="0"/>
        <w:rPr>
          <w:rFonts w:ascii="宋体" w:hAnsi="宋体" w:cs="宋体"/>
          <w:b/>
          <w:bCs/>
          <w:color w:val="auto"/>
          <w:sz w:val="24"/>
          <w:szCs w:val="24"/>
          <w:highlight w:val="none"/>
        </w:rPr>
      </w:pPr>
    </w:p>
    <w:p>
      <w:pPr>
        <w:pStyle w:val="22"/>
        <w:ind w:left="0" w:leftChars="0" w:firstLine="0" w:firstLineChars="0"/>
        <w:rPr>
          <w:rFonts w:ascii="宋体" w:hAnsi="宋体" w:cs="宋体"/>
          <w:b/>
          <w:bCs/>
          <w:color w:val="auto"/>
          <w:sz w:val="24"/>
          <w:szCs w:val="24"/>
          <w:highlight w:val="none"/>
        </w:rPr>
      </w:pPr>
    </w:p>
    <w:p>
      <w:pPr>
        <w:pStyle w:val="22"/>
        <w:ind w:left="0" w:leftChars="0" w:firstLine="0" w:firstLineChars="0"/>
        <w:rPr>
          <w:rFonts w:ascii="宋体" w:hAnsi="宋体" w:cs="宋体"/>
          <w:b/>
          <w:bCs/>
          <w:color w:val="auto"/>
          <w:sz w:val="21"/>
          <w:szCs w:val="21"/>
          <w:highlight w:val="none"/>
        </w:rPr>
      </w:pPr>
      <w:r>
        <w:rPr>
          <w:rFonts w:hint="eastAsia"/>
          <w:b/>
          <w:bCs/>
          <w:color w:val="auto"/>
          <w:sz w:val="21"/>
          <w:szCs w:val="21"/>
          <w:highlight w:val="none"/>
          <w:lang w:val="en-US" w:eastAsia="zh-CN"/>
        </w:rPr>
        <w:t>附件7</w:t>
      </w:r>
      <w:r>
        <w:rPr>
          <w:rFonts w:hint="eastAsia" w:ascii="宋体" w:hAnsi="宋体" w:cs="宋体"/>
          <w:b/>
          <w:bCs/>
          <w:color w:val="auto"/>
          <w:sz w:val="21"/>
          <w:szCs w:val="21"/>
          <w:highlight w:val="none"/>
        </w:rPr>
        <w:t>营运项目承包单位综合履约考评表（安全）</w:t>
      </w:r>
    </w:p>
    <w:p>
      <w:pPr>
        <w:pStyle w:val="22"/>
        <w:ind w:left="0" w:leftChars="0" w:firstLine="0" w:firstLineChars="0"/>
        <w:rPr>
          <w:rFonts w:ascii="宋体" w:hAnsi="宋体" w:cs="宋体"/>
          <w:b/>
          <w:bCs/>
          <w:color w:val="auto"/>
          <w:sz w:val="24"/>
          <w:szCs w:val="24"/>
          <w:highlight w:val="none"/>
        </w:rPr>
      </w:pPr>
    </w:p>
    <w:tbl>
      <w:tblPr>
        <w:tblStyle w:val="23"/>
        <w:tblW w:w="9300" w:type="dxa"/>
        <w:jc w:val="center"/>
        <w:tblLayout w:type="autofit"/>
        <w:tblCellMar>
          <w:top w:w="0" w:type="dxa"/>
          <w:left w:w="0" w:type="dxa"/>
          <w:bottom w:w="0" w:type="dxa"/>
          <w:right w:w="0" w:type="dxa"/>
        </w:tblCellMar>
      </w:tblPr>
      <w:tblGrid>
        <w:gridCol w:w="344"/>
        <w:gridCol w:w="454"/>
        <w:gridCol w:w="495"/>
        <w:gridCol w:w="3993"/>
        <w:gridCol w:w="1091"/>
        <w:gridCol w:w="757"/>
        <w:gridCol w:w="757"/>
        <w:gridCol w:w="757"/>
        <w:gridCol w:w="757"/>
        <w:gridCol w:w="756"/>
      </w:tblGrid>
      <w:tr>
        <w:tblPrEx>
          <w:tblCellMar>
            <w:top w:w="0" w:type="dxa"/>
            <w:left w:w="0" w:type="dxa"/>
            <w:bottom w:w="0" w:type="dxa"/>
            <w:right w:w="0" w:type="dxa"/>
          </w:tblCellMar>
        </w:tblPrEx>
        <w:trPr>
          <w:trHeight w:val="300" w:hRule="atLeast"/>
          <w:jc w:val="center"/>
        </w:trPr>
        <w:tc>
          <w:tcPr>
            <w:tcW w:w="798" w:type="dxa"/>
            <w:gridSpan w:val="2"/>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附件2-2</w:t>
            </w:r>
          </w:p>
        </w:tc>
        <w:tc>
          <w:tcPr>
            <w:tcW w:w="495" w:type="dxa"/>
            <w:tcBorders>
              <w:top w:val="nil"/>
              <w:left w:val="nil"/>
              <w:bottom w:val="nil"/>
              <w:right w:val="nil"/>
            </w:tcBorders>
            <w:noWrap/>
            <w:tcMar>
              <w:top w:w="12" w:type="dxa"/>
              <w:left w:w="12" w:type="dxa"/>
              <w:right w:w="12" w:type="dxa"/>
            </w:tcMar>
            <w:vAlign w:val="center"/>
          </w:tcPr>
          <w:p>
            <w:pPr>
              <w:jc w:val="left"/>
              <w:rPr>
                <w:rFonts w:ascii="等线" w:hAnsi="等线" w:eastAsia="等线" w:cs="等线"/>
                <w:color w:val="auto"/>
                <w:sz w:val="16"/>
                <w:szCs w:val="16"/>
                <w:highlight w:val="none"/>
              </w:rPr>
            </w:pPr>
          </w:p>
        </w:tc>
        <w:tc>
          <w:tcPr>
            <w:tcW w:w="3993"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1091"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r>
      <w:tr>
        <w:tblPrEx>
          <w:tblCellMar>
            <w:top w:w="0" w:type="dxa"/>
            <w:left w:w="0" w:type="dxa"/>
            <w:bottom w:w="0" w:type="dxa"/>
            <w:right w:w="0" w:type="dxa"/>
          </w:tblCellMar>
        </w:tblPrEx>
        <w:trPr>
          <w:trHeight w:val="320" w:hRule="atLeast"/>
          <w:jc w:val="center"/>
        </w:trPr>
        <w:tc>
          <w:tcPr>
            <w:tcW w:w="0" w:type="auto"/>
            <w:gridSpan w:val="10"/>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营运项目承包单位综合履约考评表（安全）</w:t>
            </w:r>
          </w:p>
        </w:tc>
      </w:tr>
      <w:tr>
        <w:tblPrEx>
          <w:tblCellMar>
            <w:top w:w="0" w:type="dxa"/>
            <w:left w:w="0" w:type="dxa"/>
            <w:bottom w:w="0" w:type="dxa"/>
            <w:right w:w="0" w:type="dxa"/>
          </w:tblCellMar>
        </w:tblPrEx>
        <w:trPr>
          <w:trHeight w:val="380" w:hRule="atLeast"/>
          <w:jc w:val="center"/>
        </w:trPr>
        <w:tc>
          <w:tcPr>
            <w:tcW w:w="0" w:type="auto"/>
            <w:gridSpan w:val="4"/>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项目名称：</w:t>
            </w:r>
          </w:p>
        </w:tc>
        <w:tc>
          <w:tcPr>
            <w:tcW w:w="0" w:type="auto"/>
            <w:tcBorders>
              <w:top w:val="nil"/>
              <w:left w:val="nil"/>
              <w:bottom w:val="nil"/>
              <w:right w:val="nil"/>
            </w:tcBorders>
            <w:noWrap/>
            <w:tcMar>
              <w:top w:w="12" w:type="dxa"/>
              <w:left w:w="12" w:type="dxa"/>
              <w:right w:w="12" w:type="dxa"/>
            </w:tcMar>
            <w:vAlign w:val="center"/>
          </w:tcPr>
          <w:p>
            <w:pPr>
              <w:jc w:val="center"/>
              <w:rPr>
                <w:rFonts w:ascii="等线" w:hAnsi="等线" w:eastAsia="等线" w:cs="等线"/>
                <w:b/>
                <w:color w:val="auto"/>
                <w:sz w:val="16"/>
                <w:szCs w:val="16"/>
                <w:highlight w:val="none"/>
              </w:rPr>
            </w:pPr>
          </w:p>
        </w:tc>
        <w:tc>
          <w:tcPr>
            <w:tcW w:w="0" w:type="auto"/>
            <w:gridSpan w:val="5"/>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综合考评日期：           年        月        日</w:t>
            </w:r>
          </w:p>
        </w:tc>
      </w:tr>
      <w:tr>
        <w:tblPrEx>
          <w:tblCellMar>
            <w:top w:w="0" w:type="dxa"/>
            <w:left w:w="0" w:type="dxa"/>
            <w:bottom w:w="0" w:type="dxa"/>
            <w:right w:w="0" w:type="dxa"/>
          </w:tblCellMar>
        </w:tblPrEx>
        <w:trPr>
          <w:trHeight w:val="38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序号</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考评项目</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考评内容</w:t>
            </w:r>
          </w:p>
        </w:tc>
        <w:tc>
          <w:tcPr>
            <w:tcW w:w="1091"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考评标准</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监理单位考评</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分公司考评</w:t>
            </w:r>
          </w:p>
        </w:tc>
        <w:tc>
          <w:tcPr>
            <w:tcW w:w="117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公司考评</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综合考评</w:t>
            </w:r>
          </w:p>
        </w:tc>
      </w:tr>
      <w:tr>
        <w:tblPrEx>
          <w:tblCellMar>
            <w:top w:w="0" w:type="dxa"/>
            <w:left w:w="0" w:type="dxa"/>
            <w:bottom w:w="0" w:type="dxa"/>
            <w:right w:w="0" w:type="dxa"/>
          </w:tblCellMar>
        </w:tblPrEx>
        <w:trPr>
          <w:trHeight w:val="3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109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业务主管部门</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安全管理部门</w:t>
            </w: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30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一、加分部分</w:t>
            </w: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w:t>
            </w:r>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综合管理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受到业主单位或上级管理部门通报表扬的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加5～10分/项，可叠加</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w:t>
            </w:r>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积极配合业主单位做好安全工作及相关宣传教育，积极主动排查隐患的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加5分/项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26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二、扣分部分</w:t>
            </w:r>
          </w:p>
        </w:tc>
      </w:tr>
      <w:tr>
        <w:tblPrEx>
          <w:tblCellMar>
            <w:top w:w="0" w:type="dxa"/>
            <w:left w:w="0" w:type="dxa"/>
            <w:bottom w:w="0" w:type="dxa"/>
            <w:right w:w="0"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安全事故</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事故类型</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发生重伤1人及以上安全事故，或直接经济损失达200万元以上的安全生产事故</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6</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发生停产、影响环境、破坏公共设施、造成不良影响等事故的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扣40分/项，可叠加，到达100分，3年内禁止来我公司投标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7</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事故处理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1.发生事故或事件隐瞒不报的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2.未在1小时内向业主单位上报事故的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3.拒绝、不配合事故事件调查的或事故事件调查提供虚假信息</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4.未按规定和程序组织事故调查和事故处理的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5.未及时处理导致事故扩大的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6.未落实“四不放过”的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2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8</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首次备案施工单位须提供的资料</w:t>
            </w: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一般资料</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2.施工单位对施工人员的三级安全教育材料</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3.特殊时期需要增加的资料（如新冠疫情期间，需要增加的人员健康码和行程码资料）</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缺资料扣3～5分/项；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9</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施工方案</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4.施工方案，应满足合同要求，内容至少包括：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施工点介绍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施工内容（含作业流程、风险分析、施工工艺等）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施工设备和材料（必要时含构件测试手段等）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正常施工安全物资（主要是安全防护设备、劳保用品）</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缺施工方案扣4～8分/项；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37"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10</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应急预案</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5.应急预案，内容至少包括：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现场情况介绍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风险评估</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应急流程</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应急物资清单</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外单位救援力量及联系方式等</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缺应急预案扣4～8分/项；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11</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安全架构</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安全责任人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施工负责人（可与安全责任人为同一个人）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设备、物资管理人员</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关键岗位人员、特种作业人员</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缺安全架构扣5～10分/项；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缺任何一类人员及其职责有问题扣2～4分/项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2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12</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人员资质</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7.施工人员花名册，人员应包含：</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施工负责人（需要施工管理人员资格证书）</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一般施工人员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可能需要进入厂区的其他人员（如监理人员、资料员等）</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注：如作业涉及危险作业，作业人员须有作业人员岗前职业病体检和筛选</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缺花名册扣3～5分/项；</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缺特种作业人员或特种作业人员不满足合同要求扣3～5分/项；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13</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施工现场管理</w:t>
            </w: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现场面貌</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1.施工现场未开展有效围蔽</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3.现场无危险源公示、告知及相应警示</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4.材料堆放存在重大隐患</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8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14</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1.现场未按施工方案落实安全防范措施的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2.危险作业未经业主人员审批先行施工的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3.未按施工方案施工的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8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15</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每日安全交底</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1.缺少书面交底、未留存书面资料或交底资料缺少交底人、被交底人及安全员签字的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2.内容未结合当天的现场状况、特点、工序，对危险因素、施工内容、安全作业和应急措施进行交底的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16</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作业行为管理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1.违反9大危险作业相关作业规范的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2.现场存在违章作业、违章指挥等违反相关安全管理规定或制度的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3.人员错误使用劳保用品3次以上的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17</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安全记录</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未按施工要求开展现场记录或记录内容有缺失</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7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18</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1.未设置应急物资点，未统一存放应急物资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2.应急物资点无应急物资清单或无应急物资每日检查表</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3.无开展日常应急培训、训练、演练或无资料留档的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19</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人员变更无完善的手续及资料的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20</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隐患管理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未及时对发现的隐患开展整改的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扣4～8分/项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21</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违反业主或上级主管部门提出的其他管理要求、文件、规定或拒不执行的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3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22</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440" w:hRule="atLeast"/>
          <w:jc w:val="center"/>
        </w:trPr>
        <w:tc>
          <w:tcPr>
            <w:tcW w:w="9302" w:type="dxa"/>
            <w:gridSpan w:val="10"/>
            <w:tcBorders>
              <w:top w:val="nil"/>
              <w:left w:val="nil"/>
              <w:bottom w:val="nil"/>
              <w:right w:val="nil"/>
            </w:tcBorders>
            <w:tcMar>
              <w:top w:w="12" w:type="dxa"/>
              <w:left w:w="12" w:type="dxa"/>
              <w:right w:w="12" w:type="dxa"/>
            </w:tcMar>
            <w:vAlign w:val="center"/>
          </w:tcPr>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注：1、综合考评满分100分，各考评项目扣分不设上限；</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2、监理单位考评只作为参考及履职依据，不计入考评，无监理单位不需填写；</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3、“公司考评”业务主管部门和安全办针对本部门检查发现的内容进行扣（奖）分，项目部已经进行扣（奖）分的不重复执行；</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4、各分公司考评填写相应的得（扣）分数值，如奖2分则填写“2”，扣2分则填写“-2”；</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5、单项“综合考评”=项目部考评+公司考评；综合考评总分=各单项“综合考评”+100</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6、最后得分=综合考评总分X类别系数；</w:t>
            </w:r>
          </w:p>
          <w:p>
            <w:pPr>
              <w:widowControl/>
              <w:jc w:val="left"/>
              <w:textAlignment w:val="center"/>
              <w:rPr>
                <w:color w:val="auto"/>
                <w:sz w:val="13"/>
                <w:szCs w:val="13"/>
                <w:highlight w:val="none"/>
              </w:rPr>
            </w:pPr>
            <w:r>
              <w:rPr>
                <w:rFonts w:hint="eastAsia"/>
                <w:color w:val="auto"/>
                <w:sz w:val="13"/>
                <w:szCs w:val="13"/>
                <w:highlight w:val="none"/>
              </w:rPr>
              <w:t xml:space="preserve">    7、各考评项目具体考评标准内容参照广州市净水有限公司标准《工程项目安全管理规范》（Q/GZJSA 1-2021）执行。 </w:t>
            </w:r>
          </w:p>
          <w:p>
            <w:pPr>
              <w:ind w:firstLine="260" w:firstLineChars="200"/>
              <w:contextualSpacing/>
              <w:jc w:val="left"/>
              <w:rPr>
                <w:rFonts w:ascii="仿宋_GB2312" w:hAnsi="仿宋_GB2312" w:eastAsia="仿宋_GB2312" w:cs="仿宋_GB2312"/>
                <w:color w:val="auto"/>
                <w:sz w:val="13"/>
                <w:szCs w:val="13"/>
                <w:highlight w:val="none"/>
              </w:rPr>
            </w:pPr>
            <w:r>
              <w:rPr>
                <w:rFonts w:hint="eastAsia" w:ascii="仿宋_GB2312" w:hAnsi="仿宋_GB2312" w:eastAsia="仿宋_GB2312" w:cs="仿宋_GB2312"/>
                <w:color w:val="auto"/>
                <w:sz w:val="13"/>
                <w:szCs w:val="13"/>
                <w:highlight w:val="none"/>
              </w:rPr>
              <w:t>8、本处理标准出自《</w:t>
            </w:r>
            <w:r>
              <w:rPr>
                <w:rFonts w:hint="eastAsia" w:ascii="宋体" w:hAnsi="宋体" w:cs="宋体"/>
                <w:color w:val="auto"/>
                <w:sz w:val="13"/>
                <w:szCs w:val="13"/>
                <w:highlight w:val="none"/>
              </w:rPr>
              <w:t>广州净水公司工程项目承包单位质量安全考评细则（试行）</w:t>
            </w:r>
            <w:r>
              <w:rPr>
                <w:rFonts w:hint="eastAsia" w:ascii="仿宋_GB2312" w:hAnsi="仿宋_GB2312" w:eastAsia="仿宋_GB2312" w:cs="仿宋_GB2312"/>
                <w:color w:val="auto"/>
                <w:sz w:val="13"/>
                <w:szCs w:val="13"/>
                <w:highlight w:val="none"/>
              </w:rPr>
              <w:t>》。</w:t>
            </w:r>
          </w:p>
          <w:p>
            <w:pPr>
              <w:pStyle w:val="22"/>
              <w:ind w:firstLine="1126"/>
              <w:rPr>
                <w:color w:val="auto"/>
                <w:highlight w:val="none"/>
              </w:rPr>
            </w:pPr>
          </w:p>
        </w:tc>
      </w:tr>
    </w:tbl>
    <w:p>
      <w:pPr>
        <w:adjustRightInd w:val="0"/>
        <w:snapToGrid w:val="0"/>
        <w:spacing w:beforeLines="50" w:afterLines="50" w:line="600" w:lineRule="exact"/>
        <w:jc w:val="both"/>
        <w:rPr>
          <w:rFonts w:hint="eastAsia" w:ascii="方正小标宋简体" w:eastAsia="方正小标宋简体"/>
          <w:color w:val="auto"/>
          <w:sz w:val="28"/>
          <w:szCs w:val="28"/>
          <w:highlight w:val="none"/>
        </w:rPr>
      </w:pPr>
    </w:p>
    <w:p/>
    <w:p>
      <w:pPr>
        <w:pStyle w:val="22"/>
        <w:ind w:firstLine="0"/>
        <w:rPr>
          <w:rFonts w:ascii="仿宋_GB2312" w:eastAsia="仿宋_GB2312"/>
          <w:color w:val="auto"/>
          <w:sz w:val="28"/>
          <w:szCs w:val="28"/>
          <w:highlight w:val="none"/>
        </w:rPr>
      </w:pPr>
    </w:p>
    <w:p>
      <w:pPr>
        <w:pStyle w:val="3"/>
        <w:rPr>
          <w:color w:val="auto"/>
          <w:highlight w:val="none"/>
        </w:rPr>
      </w:pPr>
      <w:bookmarkStart w:id="86" w:name="_Toc8147"/>
      <w:bookmarkStart w:id="87" w:name="_Toc30824"/>
      <w:bookmarkStart w:id="88" w:name="_Toc3723"/>
      <w:bookmarkStart w:id="89" w:name="_Toc6230"/>
      <w:bookmarkStart w:id="90" w:name="_Toc28358"/>
      <w:bookmarkStart w:id="91" w:name="_Toc16552"/>
      <w:bookmarkStart w:id="92" w:name="_Toc12169"/>
      <w:bookmarkStart w:id="93" w:name="_Toc21847"/>
      <w:bookmarkStart w:id="94" w:name="_Toc23515"/>
      <w:bookmarkStart w:id="95" w:name="_Toc5129"/>
      <w:bookmarkStart w:id="96" w:name="_Toc1563"/>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28"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81.6pt;margin-top:56.7pt;height:0pt;width:75.5pt;z-index:251666432;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WbC+tcAAAALAQAADwAAAAAAAAABACAAAAAiAAAAZHJzL2Rvd25yZXYueG1sUEsBAhQA&#10;FAAAAAgAh07iQDYCu/r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27"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83.1pt;margin-top:21.3pt;height:0pt;width:75.5pt;z-index:251665408;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PsGFr/IBAADk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第七章</w:t>
      </w:r>
      <w:bookmarkEnd w:id="86"/>
      <w:bookmarkEnd w:id="87"/>
      <w:bookmarkEnd w:id="88"/>
      <w:bookmarkEnd w:id="89"/>
      <w:bookmarkEnd w:id="90"/>
      <w:bookmarkEnd w:id="91"/>
      <w:bookmarkEnd w:id="92"/>
      <w:bookmarkEnd w:id="93"/>
      <w:bookmarkEnd w:id="94"/>
      <w:bookmarkEnd w:id="95"/>
      <w:bookmarkEnd w:id="96"/>
    </w:p>
    <w:p>
      <w:pPr>
        <w:pStyle w:val="37"/>
        <w:rPr>
          <w:color w:val="auto"/>
          <w:highlight w:val="none"/>
        </w:rPr>
      </w:pPr>
    </w:p>
    <w:p>
      <w:pPr>
        <w:pStyle w:val="3"/>
        <w:rPr>
          <w:rFonts w:ascii="方正小标宋简体" w:eastAsia="方正小标宋简体"/>
          <w:color w:val="auto"/>
          <w:sz w:val="44"/>
          <w:szCs w:val="44"/>
          <w:highlight w:val="none"/>
        </w:rPr>
      </w:pPr>
      <w:bookmarkStart w:id="97" w:name="_Toc31564"/>
      <w:bookmarkStart w:id="98" w:name="_Toc17119"/>
      <w:bookmarkStart w:id="99" w:name="_Toc87616388"/>
      <w:bookmarkStart w:id="100" w:name="_Toc12769"/>
      <w:bookmarkStart w:id="101" w:name="_Toc30157"/>
      <w:bookmarkStart w:id="102" w:name="_Toc24490"/>
      <w:bookmarkStart w:id="103" w:name="_Toc24815"/>
      <w:bookmarkStart w:id="104" w:name="_Toc22764"/>
      <w:bookmarkStart w:id="105" w:name="_Toc5342"/>
      <w:bookmarkStart w:id="106" w:name="_Toc88209951"/>
      <w:bookmarkStart w:id="107" w:name="_Toc10840"/>
      <w:bookmarkStart w:id="108" w:name="_Toc12610"/>
      <w:bookmarkStart w:id="109" w:name="_Toc21675"/>
      <w:r>
        <w:rPr>
          <w:rFonts w:hint="eastAsia"/>
          <w:color w:val="auto"/>
          <w:highlight w:val="none"/>
        </w:rPr>
        <w:t>响应文件</w:t>
      </w:r>
      <w:r>
        <w:rPr>
          <w:rFonts w:hint="eastAsia"/>
          <w:color w:val="auto"/>
          <w:highlight w:val="none"/>
          <w:lang w:val="en-US" w:eastAsia="zh-CN"/>
        </w:rPr>
        <w:t>格式要求</w:t>
      </w:r>
      <w:bookmarkEnd w:id="97"/>
      <w:bookmarkEnd w:id="98"/>
      <w:bookmarkEnd w:id="99"/>
      <w:bookmarkEnd w:id="100"/>
      <w:bookmarkEnd w:id="101"/>
      <w:bookmarkEnd w:id="102"/>
      <w:bookmarkEnd w:id="103"/>
      <w:bookmarkEnd w:id="104"/>
      <w:bookmarkEnd w:id="105"/>
      <w:bookmarkEnd w:id="106"/>
      <w:bookmarkEnd w:id="107"/>
      <w:bookmarkEnd w:id="108"/>
      <w:bookmarkEnd w:id="109"/>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u w:val="single"/>
        </w:rPr>
      </w:pPr>
      <w:r>
        <w:rPr>
          <w:rFonts w:hint="eastAsia" w:ascii="方正小标宋简体" w:eastAsia="方正小标宋简体"/>
          <w:color w:val="auto"/>
          <w:sz w:val="44"/>
          <w:szCs w:val="44"/>
          <w:highlight w:val="none"/>
          <w:u w:val="single"/>
        </w:rPr>
        <w:t>（项目名称、标段/标包号）</w:t>
      </w:r>
    </w:p>
    <w:p>
      <w:pPr>
        <w:adjustRightInd w:val="0"/>
        <w:snapToGrid w:val="0"/>
        <w:spacing w:beforeLines="50" w:afterLines="50" w:line="600" w:lineRule="exact"/>
        <w:jc w:val="center"/>
        <w:rPr>
          <w:rFonts w:ascii="仿宋_GB2312" w:eastAsia="仿宋_GB2312"/>
          <w:color w:val="auto"/>
          <w:sz w:val="30"/>
          <w:szCs w:val="30"/>
          <w:highlight w:val="none"/>
        </w:rPr>
      </w:pPr>
    </w:p>
    <w:p>
      <w:pPr>
        <w:adjustRightInd w:val="0"/>
        <w:snapToGrid w:val="0"/>
        <w:spacing w:beforeLines="50"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jc w:val="both"/>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adjustRightInd w:val="0"/>
        <w:snapToGrid w:val="0"/>
        <w:spacing w:line="600" w:lineRule="exact"/>
        <w:ind w:left="1" w:right="560"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30"/>
          <w:szCs w:val="30"/>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line="600" w:lineRule="exact"/>
        <w:jc w:val="center"/>
        <w:rPr>
          <w:rFonts w:ascii="方正小标宋简体" w:eastAsia="方正小标宋简体"/>
          <w:color w:val="auto"/>
          <w:sz w:val="44"/>
          <w:szCs w:val="44"/>
          <w:highlight w:val="none"/>
        </w:rPr>
      </w:pPr>
    </w:p>
    <w:p>
      <w:pPr>
        <w:spacing w:line="600" w:lineRule="exact"/>
        <w:rPr>
          <w:rFonts w:ascii="仿宋_GB2312" w:eastAsia="仿宋_GB2312"/>
          <w:color w:val="auto"/>
          <w:sz w:val="28"/>
          <w:szCs w:val="28"/>
          <w:highlight w:val="none"/>
        </w:rPr>
      </w:pPr>
      <w:bookmarkStart w:id="110" w:name="_Toc88209952"/>
      <w:bookmarkStart w:id="111" w:name="_Toc87616389"/>
      <w:r>
        <w:rPr>
          <w:rFonts w:hint="eastAsia" w:ascii="仿宋_GB2312" w:eastAsia="仿宋_GB2312"/>
          <w:color w:val="auto"/>
          <w:sz w:val="28"/>
          <w:szCs w:val="28"/>
          <w:highlight w:val="none"/>
        </w:rPr>
        <w:t>1.响应函</w:t>
      </w:r>
      <w:bookmarkEnd w:id="110"/>
      <w:bookmarkEnd w:id="111"/>
    </w:p>
    <w:p>
      <w:pPr>
        <w:spacing w:line="600" w:lineRule="exact"/>
        <w:rPr>
          <w:rFonts w:hint="eastAsia" w:ascii="仿宋_GB2312" w:eastAsia="仿宋_GB2312"/>
          <w:color w:val="auto"/>
          <w:sz w:val="28"/>
          <w:szCs w:val="28"/>
          <w:highlight w:val="none"/>
        </w:rPr>
      </w:pPr>
      <w:bookmarkStart w:id="112" w:name="_Toc88209953"/>
      <w:bookmarkStart w:id="113" w:name="_Toc87616390"/>
      <w:r>
        <w:rPr>
          <w:rFonts w:hint="eastAsia" w:ascii="仿宋_GB2312" w:eastAsia="仿宋_GB2312"/>
          <w:color w:val="auto"/>
          <w:sz w:val="28"/>
          <w:szCs w:val="28"/>
          <w:highlight w:val="none"/>
        </w:rPr>
        <w:t>2.法定代表人证明或授权委托书</w:t>
      </w:r>
      <w:bookmarkEnd w:id="112"/>
      <w:bookmarkEnd w:id="113"/>
      <w:bookmarkStart w:id="114" w:name="_Toc88209956"/>
      <w:bookmarkStart w:id="115" w:name="_Toc87616393"/>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.拟投入本项目的项目负责人情况表</w:t>
      </w:r>
    </w:p>
    <w:p>
      <w:pP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报价表</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.其他资料</w:t>
      </w:r>
      <w:bookmarkEnd w:id="114"/>
      <w:bookmarkEnd w:id="115"/>
      <w:r>
        <w:rPr>
          <w:rFonts w:hint="eastAsia" w:ascii="仿宋_GB2312" w:eastAsia="仿宋_GB2312"/>
          <w:color w:val="auto"/>
          <w:sz w:val="28"/>
          <w:szCs w:val="28"/>
          <w:highlight w:val="none"/>
        </w:rPr>
        <w:cr/>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2"/>
        <w:rPr>
          <w:color w:val="auto"/>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28"/>
        <w:rPr>
          <w:rFonts w:ascii="方正小标宋简体" w:eastAsia="方正小标宋简体"/>
          <w:color w:val="auto"/>
          <w:sz w:val="44"/>
          <w:szCs w:val="44"/>
          <w:highlight w:val="none"/>
        </w:rPr>
      </w:pPr>
    </w:p>
    <w:p>
      <w:pPr>
        <w:pStyle w:val="5"/>
        <w:rPr>
          <w:rFonts w:asciiTheme="minorEastAsia" w:hAnsiTheme="minorEastAsia" w:eastAsiaTheme="minorEastAsia"/>
          <w:color w:val="auto"/>
          <w:sz w:val="28"/>
          <w:szCs w:val="28"/>
          <w:highlight w:val="none"/>
        </w:rPr>
      </w:pPr>
      <w:bookmarkStart w:id="116" w:name="_Toc6313"/>
      <w:bookmarkStart w:id="117" w:name="_Toc87616394"/>
      <w:bookmarkStart w:id="118" w:name="_Toc12665"/>
      <w:bookmarkStart w:id="119" w:name="_Toc88209957"/>
      <w:bookmarkStart w:id="120" w:name="_Toc28619645"/>
      <w:r>
        <w:rPr>
          <w:rFonts w:hint="eastAsia" w:asciiTheme="minorEastAsia" w:hAnsiTheme="minorEastAsia" w:eastAsiaTheme="minorEastAsia"/>
          <w:color w:val="auto"/>
          <w:sz w:val="28"/>
          <w:szCs w:val="28"/>
          <w:highlight w:val="none"/>
        </w:rPr>
        <w:t>1.响应函</w:t>
      </w:r>
      <w:bookmarkEnd w:id="116"/>
      <w:bookmarkEnd w:id="117"/>
      <w:bookmarkEnd w:id="118"/>
      <w:bookmarkEnd w:id="119"/>
      <w:bookmarkEnd w:id="120"/>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1.1响应函</w:t>
      </w:r>
    </w:p>
    <w:p>
      <w:pPr>
        <w:spacing w:line="360" w:lineRule="auto"/>
        <w:rPr>
          <w:rFonts w:ascii="仿宋_GB2312" w:hAnsi="黑体" w:eastAsia="仿宋_GB2312"/>
          <w:color w:val="auto"/>
          <w:sz w:val="28"/>
          <w:szCs w:val="28"/>
          <w:highlight w:val="none"/>
          <w:u w:val="single"/>
        </w:rPr>
      </w:pPr>
    </w:p>
    <w:p>
      <w:pP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（采购人名称）：</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w:t>
      </w:r>
      <w:r>
        <w:rPr>
          <w:rFonts w:hint="eastAsia" w:ascii="仿宋_GB2312" w:hAnsi="黑体" w:eastAsia="仿宋_GB2312"/>
          <w:color w:val="auto"/>
          <w:sz w:val="28"/>
          <w:szCs w:val="28"/>
          <w:highlight w:val="none"/>
          <w:u w:val="single"/>
        </w:rPr>
        <w:t xml:space="preserve">（项目名称、项目编号、标段/标包号）   </w:t>
      </w:r>
      <w:r>
        <w:rPr>
          <w:rFonts w:hint="eastAsia" w:ascii="仿宋_GB2312" w:hAnsi="黑体" w:eastAsia="仿宋_GB2312"/>
          <w:color w:val="auto"/>
          <w:sz w:val="28"/>
          <w:szCs w:val="28"/>
          <w:highlight w:val="none"/>
        </w:rPr>
        <w:t>采购文件的全部内容，愿意以含税价人民币（大写）</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w:t>
      </w:r>
      <w:r>
        <w:rPr>
          <w:rFonts w:hint="eastAsia" w:ascii="宋体" w:hAnsi="宋体" w:eastAsia="仿宋_GB2312"/>
          <w:color w:val="auto"/>
          <w:sz w:val="28"/>
          <w:szCs w:val="28"/>
          <w:highlight w:val="none"/>
        </w:rPr>
        <w:t>¥</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rPr>
        <w:t>）的报价（其中，不含税价为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；增值税为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）完成/提供本项目</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 xml:space="preserve">工程 </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货物</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服务并按合同约定履行义务。</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1</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响应函</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2</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法定代表人证明或授权委托书</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资格审查资料</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4</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拟投入本项目的项目负责人情况表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报价表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6</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其他资料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pPr>
        <w:pStyle w:val="28"/>
        <w:rPr>
          <w:color w:val="auto"/>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default" w:ascii="仿宋_GB2312" w:hAnsi="黑体" w:eastAsia="仿宋_GB2312" w:cs="Times New Roman"/>
          <w:color w:val="auto"/>
          <w:kern w:val="2"/>
          <w:sz w:val="28"/>
          <w:szCs w:val="28"/>
          <w:highlight w:val="none"/>
          <w:lang w:eastAsia="zh-CN"/>
        </w:rPr>
        <w:t>如放弃成交，我方依法</w:t>
      </w:r>
      <w:r>
        <w:rPr>
          <w:rFonts w:hint="eastAsia" w:ascii="仿宋_GB2312" w:hAnsi="黑体" w:eastAsia="仿宋_GB2312"/>
          <w:color w:val="auto"/>
          <w:sz w:val="28"/>
          <w:szCs w:val="28"/>
          <w:highlight w:val="none"/>
          <w:lang w:eastAsia="zh-CN"/>
        </w:rPr>
        <w:t>承担相应的法律责任。</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w:t>
      </w:r>
      <w:r>
        <w:rPr>
          <w:rFonts w:hint="eastAsia" w:ascii="仿宋_GB2312" w:hAnsi="黑体" w:eastAsia="仿宋_GB2312"/>
          <w:color w:val="auto"/>
          <w:sz w:val="28"/>
          <w:szCs w:val="28"/>
          <w:highlight w:val="none"/>
          <w:lang w:eastAsia="zh-CN"/>
        </w:rPr>
        <w:t>采购公告（采购邀请书）</w:t>
      </w:r>
      <w:r>
        <w:rPr>
          <w:rFonts w:hint="eastAsia" w:ascii="仿宋_GB2312" w:hAnsi="黑体" w:eastAsia="仿宋_GB2312"/>
          <w:color w:val="auto"/>
          <w:sz w:val="28"/>
          <w:szCs w:val="28"/>
          <w:highlight w:val="none"/>
        </w:rPr>
        <w:t>中供应商不得存在的情形。</w:t>
      </w:r>
    </w:p>
    <w:p>
      <w:pPr>
        <w:adjustRightInd/>
        <w:snapToGrid/>
        <w:spacing w:line="360" w:lineRule="auto"/>
        <w:ind w:left="0" w:firstLine="560" w:firstLineChars="200"/>
        <w:jc w:val="left"/>
        <w:rPr>
          <w:rFonts w:ascii="仿宋_GB2312" w:eastAsia="仿宋_GB2312" w:hAnsiTheme="minorEastAsia"/>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w:t>
      </w:r>
      <w:r>
        <w:rPr>
          <w:rFonts w:hint="eastAsia" w:ascii="仿宋_GB2312" w:eastAsia="仿宋_GB2312" w:hAnsiTheme="minorEastAsia"/>
          <w:color w:val="auto"/>
          <w:sz w:val="28"/>
          <w:szCs w:val="28"/>
          <w:highlight w:val="none"/>
          <w:lang w:val="en-US" w:eastAsia="zh-CN"/>
        </w:rPr>
        <w:t>私</w:t>
      </w:r>
      <w:r>
        <w:rPr>
          <w:rFonts w:hint="eastAsia" w:ascii="仿宋_GB2312" w:eastAsia="仿宋_GB2312" w:hAnsiTheme="minorEastAsia"/>
          <w:color w:val="auto"/>
          <w:sz w:val="28"/>
          <w:szCs w:val="28"/>
          <w:highlight w:val="none"/>
        </w:rPr>
        <w:t>章）</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pPr>
        <w:adjustRightInd/>
        <w:snapToGrid/>
        <w:spacing w:line="600" w:lineRule="exact"/>
        <w:ind w:left="1" w:firstLine="551" w:firstLineChars="197"/>
        <w:jc w:val="righ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bookmarkStart w:id="121" w:name="_Toc87616395"/>
      <w:bookmarkStart w:id="122" w:name="_Toc88209958"/>
      <w:bookmarkStart w:id="123" w:name="_Toc22527"/>
      <w:bookmarkStart w:id="124" w:name="_Toc29833"/>
    </w:p>
    <w:p>
      <w:pPr>
        <w:pStyle w:val="28"/>
        <w:rPr>
          <w:rFonts w:hint="eastAsia" w:ascii="仿宋_GB2312" w:eastAsia="仿宋_GB2312" w:hAnsiTheme="minorEastAsia"/>
          <w:color w:val="auto"/>
          <w:sz w:val="28"/>
          <w:szCs w:val="28"/>
          <w:highlight w:val="none"/>
        </w:rPr>
      </w:pPr>
    </w:p>
    <w:p>
      <w:pPr>
        <w:spacing w:line="600" w:lineRule="exact"/>
        <w:ind w:left="1" w:firstLine="551" w:firstLineChars="197"/>
        <w:jc w:val="right"/>
        <w:rPr>
          <w:rFonts w:hint="eastAsia" w:asciiTheme="minorEastAsia" w:hAnsiTheme="minorEastAsia" w:eastAsiaTheme="minorEastAsia"/>
          <w:color w:val="auto"/>
          <w:sz w:val="28"/>
          <w:szCs w:val="28"/>
          <w:highlight w:val="none"/>
        </w:rPr>
      </w:pPr>
    </w:p>
    <w:p>
      <w:pPr>
        <w:pStyle w:val="5"/>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2.法定代表人证明或授权委托书</w:t>
      </w:r>
      <w:bookmarkEnd w:id="121"/>
      <w:bookmarkEnd w:id="122"/>
      <w:bookmarkEnd w:id="123"/>
      <w:bookmarkEnd w:id="124"/>
    </w:p>
    <w:p>
      <w:pPr>
        <w:spacing w:line="360" w:lineRule="auto"/>
        <w:rPr>
          <w:color w:val="auto"/>
          <w:highlight w:val="none"/>
        </w:rPr>
      </w:pPr>
      <w:r>
        <w:rPr>
          <w:rFonts w:hint="eastAsia" w:ascii="仿宋_GB2312" w:hAnsi="黑体" w:eastAsia="仿宋_GB2312"/>
          <w:color w:val="auto"/>
          <w:sz w:val="28"/>
          <w:szCs w:val="28"/>
          <w:highlight w:val="none"/>
        </w:rPr>
        <w:t>2.1法定代表人证明格式</w:t>
      </w:r>
    </w:p>
    <w:p>
      <w:pPr>
        <w:widowControl/>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39"/>
        <w:snapToGrid w:val="0"/>
        <w:spacing w:after="0" w:line="600" w:lineRule="exact"/>
        <w:jc w:val="both"/>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2"/>
          <w:szCs w:val="32"/>
          <w:highlight w:val="none"/>
        </w:rPr>
        <w:t xml:space="preserve">     </w:t>
      </w: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38"/>
        <w:snapToGrid w:val="0"/>
        <w:spacing w:after="0" w:line="600" w:lineRule="exact"/>
        <w:ind w:firstLine="750" w:firstLineChars="250"/>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adjustRightInd w:val="0"/>
        <w:snapToGrid w:val="0"/>
        <w:spacing w:line="600" w:lineRule="exact"/>
        <w:ind w:firstLine="702" w:firstLineChars="234"/>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pPr>
        <w:pStyle w:val="14"/>
        <w:snapToGrid w:val="0"/>
        <w:spacing w:line="600" w:lineRule="exact"/>
        <w:ind w:firstLine="3907" w:firstLineChars="1221"/>
        <w:rPr>
          <w:rFonts w:ascii="仿宋_GB2312" w:hAnsi="宋体" w:eastAsia="仿宋_GB2312" w:cs="Times New Roman"/>
          <w:color w:val="auto"/>
          <w:sz w:val="32"/>
          <w:szCs w:val="32"/>
          <w:highlight w:val="none"/>
        </w:rPr>
      </w:pPr>
    </w:p>
    <w:p>
      <w:pPr>
        <w:pStyle w:val="14"/>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widowControl/>
        <w:adjustRightInd w:val="0"/>
        <w:snapToGrid w:val="0"/>
        <w:spacing w:line="600" w:lineRule="exact"/>
        <w:jc w:val="left"/>
        <w:rPr>
          <w:rFonts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mc:AlternateContent>
          <mc:Choice Requires="wps">
            <w:drawing>
              <wp:anchor distT="0" distB="0" distL="114300" distR="114300" simplePos="0" relativeHeight="251667456"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2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67456;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9qn8X9gAAAAJAQAADwAAAAAAAAAB&#10;ACAAAAAiAAAAZHJzL2Rvd25yZXYueG1sUEsBAhQAFAAAAAgAh07iQK0RcjpJAgAAlwQAAA4AAAAA&#10;AAAAAQAgAAAAJwEAAGRycy9lMm9Eb2MueG1sUEsFBgAAAAAGAAYAWQEAAOIFA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（项目名称、项目编号、标段/标包号）  </w:t>
      </w:r>
      <w:r>
        <w:rPr>
          <w:rFonts w:hint="eastAsia" w:ascii="仿宋_GB2312" w:hAnsi="宋体" w:eastAsia="仿宋_GB2312"/>
          <w:color w:val="auto"/>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w:t>
      </w:r>
      <w:r>
        <w:rPr>
          <w:rFonts w:hint="eastAsia" w:ascii="仿宋_GB2312" w:hAnsi="宋体" w:eastAsia="仿宋_GB2312"/>
          <w:color w:val="auto"/>
          <w:sz w:val="30"/>
          <w:szCs w:val="30"/>
          <w:highlight w:val="none"/>
          <w:lang w:val="en-US" w:eastAsia="zh-CN"/>
        </w:rPr>
        <w:t>1.</w:t>
      </w:r>
      <w:r>
        <w:rPr>
          <w:rFonts w:hint="eastAsia" w:ascii="仿宋_GB2312" w:hAnsi="宋体" w:eastAsia="仿宋_GB2312"/>
          <w:color w:val="auto"/>
          <w:sz w:val="30"/>
          <w:szCs w:val="30"/>
          <w:highlight w:val="none"/>
        </w:rPr>
        <w:t>委托代理人身份证(正反两面)复印件</w:t>
      </w:r>
    </w:p>
    <w:p>
      <w:pPr>
        <w:pStyle w:val="37"/>
        <w:ind w:firstLine="1200" w:firstLineChars="400"/>
        <w:rPr>
          <w:rFonts w:hint="eastAsia" w:ascii="仿宋_GB2312" w:hAnsi="宋体" w:eastAsia="仿宋_GB2312"/>
          <w:color w:val="auto"/>
          <w:sz w:val="30"/>
          <w:szCs w:val="30"/>
          <w:highlight w:val="none"/>
          <w:lang w:val="en-US" w:eastAsia="zh-CN"/>
        </w:rPr>
      </w:pPr>
      <w:r>
        <w:rPr>
          <w:rFonts w:hint="eastAsia" w:ascii="仿宋_GB2312" w:hAnsi="宋体" w:eastAsia="仿宋_GB2312"/>
          <w:color w:val="auto"/>
          <w:sz w:val="30"/>
          <w:szCs w:val="30"/>
          <w:highlight w:val="none"/>
          <w:lang w:val="en-US" w:eastAsia="zh-CN"/>
        </w:rPr>
        <w:t>2.提供授权委托人自公告发布当月起在本单位近三个月社保记录（以加盖社会保险基金管理中心印章的《缴费历史明细表》或《社会保险参保人员证明》为准），否则为无效代理人，询价响应文件无效。</w:t>
      </w:r>
    </w:p>
    <w:p>
      <w:pPr>
        <w:pStyle w:val="14"/>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w:t>
      </w:r>
      <w:r>
        <w:rPr>
          <w:rFonts w:hint="eastAsia" w:ascii="仿宋_GB2312" w:hAnsi="宋体" w:eastAsia="仿宋_GB2312" w:cs="Times New Roman"/>
          <w:color w:val="auto"/>
          <w:sz w:val="30"/>
          <w:szCs w:val="30"/>
          <w:highlight w:val="none"/>
          <w:u w:val="single"/>
          <w:lang w:val="en-US" w:eastAsia="zh-CN"/>
        </w:rPr>
        <w:t>或盖私章</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w:t>
      </w:r>
      <w:r>
        <w:rPr>
          <w:rFonts w:hint="eastAsia" w:ascii="仿宋_GB2312" w:hAnsi="宋体" w:eastAsia="仿宋_GB2312" w:cs="Times New Roman"/>
          <w:color w:val="auto"/>
          <w:sz w:val="30"/>
          <w:szCs w:val="30"/>
          <w:highlight w:val="none"/>
          <w:u w:val="single"/>
          <w:lang w:val="en-US" w:eastAsia="zh-CN"/>
        </w:rPr>
        <w:t>或盖私章</w:t>
      </w:r>
      <w:r>
        <w:rPr>
          <w:rFonts w:hint="eastAsia" w:ascii="仿宋_GB2312" w:hAnsi="宋体" w:eastAsia="仿宋_GB2312" w:cs="Times New Roman"/>
          <w:color w:val="auto"/>
          <w:sz w:val="30"/>
          <w:szCs w:val="30"/>
          <w:highlight w:val="none"/>
          <w:u w:val="single"/>
        </w:rPr>
        <w:t xml:space="preserve">)            </w:t>
      </w:r>
    </w:p>
    <w:p>
      <w:pPr>
        <w:widowControl/>
        <w:adjustRightInd w:val="0"/>
        <w:snapToGrid w:val="0"/>
        <w:spacing w:line="60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2"/>
        <w:rPr>
          <w:rFonts w:hint="eastAsia" w:ascii="仿宋_GB2312" w:hAnsi="宋体" w:eastAsia="仿宋_GB2312"/>
          <w:color w:val="auto"/>
          <w:sz w:val="30"/>
          <w:szCs w:val="30"/>
          <w:highlight w:val="none"/>
        </w:rPr>
      </w:pPr>
    </w:p>
    <w:p>
      <w:pPr>
        <w:pStyle w:val="22"/>
        <w:rPr>
          <w:rFonts w:hint="eastAsia" w:ascii="仿宋_GB2312" w:hAnsi="宋体" w:eastAsia="仿宋_GB2312"/>
          <w:color w:val="auto"/>
          <w:sz w:val="30"/>
          <w:szCs w:val="30"/>
          <w:highlight w:val="none"/>
        </w:rPr>
      </w:pPr>
    </w:p>
    <w:p>
      <w:pPr>
        <w:pStyle w:val="22"/>
        <w:rPr>
          <w:rFonts w:hint="eastAsia" w:ascii="仿宋_GB2312" w:hAnsi="宋体" w:eastAsia="仿宋_GB2312"/>
          <w:color w:val="auto"/>
          <w:sz w:val="30"/>
          <w:szCs w:val="30"/>
          <w:highlight w:val="none"/>
        </w:rPr>
      </w:pPr>
    </w:p>
    <w:p>
      <w:pPr>
        <w:pStyle w:val="22"/>
        <w:rPr>
          <w:rFonts w:hint="eastAsia" w:ascii="仿宋_GB2312" w:hAnsi="宋体" w:eastAsia="仿宋_GB2312"/>
          <w:color w:val="auto"/>
          <w:sz w:val="30"/>
          <w:szCs w:val="30"/>
          <w:highlight w:val="none"/>
        </w:rPr>
      </w:pPr>
    </w:p>
    <w:p>
      <w:pPr>
        <w:pStyle w:val="6"/>
        <w:spacing w:after="0" w:line="600" w:lineRule="exact"/>
        <w:rPr>
          <w:rFonts w:ascii="仿宋_GB2312" w:eastAsia="仿宋_GB2312"/>
          <w:color w:val="auto"/>
          <w:highlight w:val="none"/>
        </w:rPr>
      </w:pPr>
      <w:r>
        <w:rPr>
          <w:rFonts w:ascii="仿宋_GB2312" w:eastAsia="仿宋_GB2312"/>
          <w:color w:val="auto"/>
          <w:sz w:val="44"/>
          <w:szCs w:val="44"/>
          <w:highlight w:val="none"/>
          <w:u w:val="single"/>
        </w:rPr>
        <mc:AlternateContent>
          <mc:Choice Requires="wps">
            <w:drawing>
              <wp:anchor distT="0" distB="0" distL="114300" distR="114300" simplePos="0" relativeHeight="251668480"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3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68480;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CvYMfs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6"/>
        <w:spacing w:after="0" w:line="600" w:lineRule="exact"/>
        <w:rPr>
          <w:rFonts w:ascii="仿宋_GB2312" w:eastAsia="仿宋_GB2312"/>
          <w:color w:val="auto"/>
          <w:highlight w:val="none"/>
        </w:rPr>
      </w:pPr>
    </w:p>
    <w:p>
      <w:pPr>
        <w:pStyle w:val="6"/>
        <w:spacing w:after="0" w:line="600" w:lineRule="exact"/>
        <w:rPr>
          <w:rFonts w:ascii="仿宋_GB2312" w:eastAsia="仿宋_GB2312"/>
          <w:color w:val="auto"/>
          <w:highlight w:val="none"/>
        </w:rPr>
      </w:pPr>
    </w:p>
    <w:p>
      <w:pPr>
        <w:pStyle w:val="6"/>
        <w:spacing w:after="0" w:line="600" w:lineRule="exact"/>
        <w:ind w:firstLine="0"/>
        <w:rPr>
          <w:rFonts w:ascii="仿宋_GB2312" w:eastAsia="仿宋_GB2312"/>
          <w:color w:val="auto"/>
          <w:highlight w:val="none"/>
        </w:rPr>
      </w:pPr>
    </w:p>
    <w:p>
      <w:pPr>
        <w:pStyle w:val="6"/>
        <w:spacing w:after="0" w:line="600" w:lineRule="exact"/>
        <w:rPr>
          <w:rFonts w:ascii="仿宋_GB2312" w:eastAsia="仿宋_GB2312"/>
          <w:color w:val="auto"/>
          <w:highlight w:val="none"/>
        </w:rPr>
      </w:pPr>
    </w:p>
    <w:p>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spacing w:line="360" w:lineRule="auto"/>
              <w:jc w:val="both"/>
              <w:rPr>
                <w:rFonts w:hint="eastAsia" w:ascii="宋体" w:hAnsi="宋体" w:eastAsia="宋体" w:cs="Times New Roman"/>
                <w:color w:val="auto"/>
                <w:sz w:val="24"/>
                <w:szCs w:val="24"/>
                <w:highlight w:val="none"/>
              </w:rPr>
            </w:pPr>
          </w:p>
          <w:p>
            <w:pPr>
              <w:spacing w:line="360" w:lineRule="auto"/>
              <w:jc w:val="center"/>
              <w:rPr>
                <w:rFonts w:hint="eastAsia" w:ascii="宋体" w:hAnsi="宋体" w:eastAsia="宋体" w:cs="Times New Roman"/>
                <w:color w:val="auto"/>
                <w:sz w:val="24"/>
                <w:szCs w:val="24"/>
                <w:highlight w:val="none"/>
              </w:rPr>
            </w:pPr>
          </w:p>
          <w:p>
            <w:pPr>
              <w:spacing w:line="360" w:lineRule="auto"/>
              <w:jc w:val="center"/>
              <w:rPr>
                <w:rFonts w:hint="eastAsia" w:ascii="宋体" w:hAnsi="宋体"/>
                <w:color w:val="auto"/>
                <w:sz w:val="24"/>
                <w:szCs w:val="24"/>
                <w:highlight w:val="none"/>
                <w:lang w:val="en-US" w:eastAsia="zh-CN"/>
              </w:rPr>
            </w:pPr>
            <w:r>
              <w:rPr>
                <w:rFonts w:hint="eastAsia" w:ascii="宋体" w:hAnsi="宋体" w:cs="Times New Roman"/>
                <w:color w:val="auto"/>
                <w:sz w:val="24"/>
                <w:szCs w:val="24"/>
                <w:highlight w:val="none"/>
                <w:lang w:eastAsia="zh-CN"/>
              </w:rPr>
              <w:t>授权代理人</w:t>
            </w:r>
            <w:r>
              <w:rPr>
                <w:rFonts w:hint="eastAsia" w:ascii="宋体" w:hAnsi="宋体" w:cs="Times New Roman"/>
                <w:color w:val="auto"/>
                <w:sz w:val="24"/>
                <w:szCs w:val="24"/>
                <w:highlight w:val="none"/>
                <w:lang w:val="en-US" w:eastAsia="zh-CN"/>
              </w:rPr>
              <w:t>自公告发布当月起</w:t>
            </w:r>
            <w:r>
              <w:rPr>
                <w:rFonts w:hint="eastAsia" w:ascii="宋体" w:hAnsi="宋体" w:cs="Times New Roman"/>
                <w:color w:val="auto"/>
                <w:sz w:val="24"/>
                <w:szCs w:val="24"/>
                <w:highlight w:val="none"/>
                <w:lang w:eastAsia="zh-CN"/>
              </w:rPr>
              <w:t>在本单位近三个月社保记录，（以加盖社会保险基金管理中心印章的《缴费历史明细表》或《社会保险参保人员证明》为准，</w:t>
            </w:r>
            <w:r>
              <w:rPr>
                <w:rFonts w:hint="eastAsia" w:ascii="宋体" w:hAnsi="宋体" w:cs="Times New Roman"/>
                <w:color w:val="auto"/>
                <w:sz w:val="24"/>
                <w:szCs w:val="24"/>
                <w:highlight w:val="none"/>
                <w:lang w:val="en-US" w:eastAsia="zh-CN"/>
              </w:rPr>
              <w:t>加</w:t>
            </w:r>
            <w:r>
              <w:rPr>
                <w:rFonts w:hint="eastAsia" w:ascii="宋体" w:hAnsi="宋体"/>
                <w:color w:val="auto"/>
                <w:sz w:val="24"/>
                <w:szCs w:val="24"/>
                <w:highlight w:val="none"/>
                <w:lang w:val="en-US" w:eastAsia="zh-CN"/>
              </w:rPr>
              <w:t>盖单位公章</w:t>
            </w:r>
          </w:p>
          <w:p>
            <w:pPr>
              <w:spacing w:line="360" w:lineRule="auto"/>
              <w:jc w:val="center"/>
              <w:rPr>
                <w:rFonts w:hint="eastAsia" w:ascii="宋体" w:hAnsi="宋体"/>
                <w:color w:val="auto"/>
                <w:sz w:val="24"/>
                <w:szCs w:val="24"/>
                <w:highlight w:val="none"/>
                <w:lang w:val="en-US" w:eastAsia="zh-CN"/>
              </w:rPr>
            </w:pPr>
          </w:p>
          <w:p>
            <w:pPr>
              <w:spacing w:line="360" w:lineRule="auto"/>
              <w:jc w:val="left"/>
              <w:rPr>
                <w:rFonts w:ascii="宋体" w:hAnsi="宋体"/>
                <w:color w:val="auto"/>
                <w:sz w:val="24"/>
                <w:szCs w:val="24"/>
                <w:highlight w:val="none"/>
              </w:rPr>
            </w:pPr>
          </w:p>
          <w:p>
            <w:pPr>
              <w:spacing w:line="360" w:lineRule="auto"/>
              <w:jc w:val="left"/>
              <w:rPr>
                <w:rFonts w:ascii="宋体" w:hAnsi="宋体"/>
                <w:color w:val="auto"/>
                <w:sz w:val="24"/>
                <w:szCs w:val="24"/>
                <w:highlight w:val="none"/>
              </w:rPr>
            </w:pPr>
          </w:p>
        </w:tc>
      </w:tr>
    </w:tbl>
    <w:p>
      <w:pPr>
        <w:spacing w:line="440" w:lineRule="exact"/>
        <w:ind w:firstLine="859" w:firstLineChars="307"/>
        <w:rPr>
          <w:rFonts w:ascii="仿宋" w:hAnsi="仿宋" w:eastAsia="仿宋" w:cs="仿宋_GB2312"/>
          <w:color w:val="auto"/>
          <w:sz w:val="28"/>
          <w:szCs w:val="28"/>
          <w:highlight w:val="none"/>
        </w:rPr>
      </w:pPr>
    </w:p>
    <w:p>
      <w:pPr>
        <w:spacing w:line="480" w:lineRule="exact"/>
        <w:ind w:firstLine="843" w:firstLineChars="300"/>
        <w:rPr>
          <w:rFonts w:ascii="仿宋" w:hAnsi="仿宋" w:eastAsia="仿宋" w:cs="仿宋_GB2312"/>
          <w:b/>
          <w:color w:val="auto"/>
          <w:sz w:val="28"/>
          <w:szCs w:val="28"/>
          <w:highlight w:val="none"/>
        </w:rPr>
      </w:pPr>
    </w:p>
    <w:p>
      <w:pPr>
        <w:pStyle w:val="22"/>
        <w:rPr>
          <w:color w:val="auto"/>
          <w:highlight w:val="none"/>
        </w:rPr>
      </w:pPr>
    </w:p>
    <w:p>
      <w:pPr>
        <w:pStyle w:val="22"/>
        <w:rPr>
          <w:color w:val="auto"/>
          <w:highlight w:val="none"/>
        </w:rPr>
      </w:pPr>
    </w:p>
    <w:p>
      <w:pPr>
        <w:pStyle w:val="5"/>
        <w:rPr>
          <w:rFonts w:asciiTheme="minorEastAsia" w:hAnsiTheme="minorEastAsia" w:eastAsiaTheme="minorEastAsia"/>
          <w:color w:val="auto"/>
          <w:sz w:val="28"/>
          <w:szCs w:val="28"/>
          <w:highlight w:val="none"/>
        </w:rPr>
      </w:pPr>
      <w:bookmarkStart w:id="125" w:name="_Toc19830"/>
      <w:bookmarkStart w:id="126" w:name="_Toc88209963"/>
      <w:bookmarkStart w:id="127" w:name="_Toc87616400"/>
      <w:bookmarkStart w:id="128" w:name="_Toc8086"/>
      <w:r>
        <w:rPr>
          <w:rFonts w:hint="eastAsia" w:ascii="仿宋_GB2312" w:eastAsia="仿宋_GB2312" w:hAnsiTheme="minorEastAsia"/>
          <w:color w:val="auto"/>
          <w:sz w:val="28"/>
          <w:szCs w:val="28"/>
          <w:highlight w:val="none"/>
          <w:lang w:val="en-US" w:eastAsia="zh-CN"/>
        </w:rPr>
        <w:t>3</w:t>
      </w:r>
      <w:r>
        <w:rPr>
          <w:rFonts w:hint="eastAsia" w:asciiTheme="minorEastAsia" w:hAnsiTheme="minorEastAsia" w:eastAsiaTheme="minorEastAsia"/>
          <w:color w:val="auto"/>
          <w:sz w:val="28"/>
          <w:szCs w:val="28"/>
          <w:highlight w:val="none"/>
        </w:rPr>
        <w:t>.资格审查资料</w:t>
      </w:r>
      <w:bookmarkEnd w:id="125"/>
      <w:bookmarkEnd w:id="126"/>
      <w:bookmarkEnd w:id="127"/>
      <w:bookmarkEnd w:id="128"/>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rPr>
        <w:t>.1供应商基本情况表</w:t>
      </w:r>
    </w:p>
    <w:tbl>
      <w:tblPr>
        <w:tblStyle w:val="24"/>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供应商名称</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注册地址</w:t>
            </w:r>
          </w:p>
        </w:tc>
        <w:tc>
          <w:tcPr>
            <w:tcW w:w="3118" w:type="dxa"/>
            <w:gridSpan w:val="3"/>
          </w:tcPr>
          <w:p>
            <w:pPr>
              <w:adjustRightInd w:val="0"/>
              <w:snapToGrid w:val="0"/>
              <w:spacing w:line="600" w:lineRule="exact"/>
              <w:rPr>
                <w:rFonts w:ascii="仿宋_GB2312" w:eastAsia="仿宋_GB2312" w:hAnsiTheme="minorEastAsia"/>
                <w:color w:val="auto"/>
                <w:sz w:val="28"/>
                <w:szCs w:val="28"/>
                <w:highlight w:val="none"/>
              </w:rPr>
            </w:pPr>
          </w:p>
        </w:tc>
        <w:tc>
          <w:tcPr>
            <w:tcW w:w="1570"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邮政编码</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联系方式</w:t>
            </w: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网址</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组织结构</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技术负责人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成立时间</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5178" w:type="dxa"/>
            <w:gridSpan w:val="7"/>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企业资质等级</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restart"/>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其中</w:t>
            </w: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项目负责人</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营业执照号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□高级职称人员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注册资金</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□中级职称人员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开户银行</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□初级职称人员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账户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□技工</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6"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经营范围</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bl>
    <w:p>
      <w:pP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bookmarkStart w:id="129" w:name="_Hlk59025866"/>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ind w:firstLine="6480" w:firstLineChars="2700"/>
        <w:jc w:val="left"/>
        <w:outlineLvl w:val="9"/>
        <w:rPr>
          <w:rFonts w:hint="eastAsia" w:cs="Times New Roman" w:asciiTheme="minorEastAsia" w:hAnsiTheme="minorEastAsia" w:eastAsiaTheme="minorEastAsia"/>
          <w:b/>
          <w:bCs/>
          <w:color w:val="auto"/>
          <w:sz w:val="28"/>
          <w:szCs w:val="28"/>
          <w:highlight w:val="none"/>
          <w:lang w:val="en-US" w:eastAsia="zh-CN"/>
        </w:rPr>
      </w:pPr>
      <w:r>
        <w:rPr>
          <w:rFonts w:hint="eastAsia" w:ascii="宋体" w:hAnsi="宋体" w:eastAsia="宋体" w:cs="宋体"/>
          <w:color w:val="auto"/>
          <w:kern w:val="2"/>
          <w:sz w:val="24"/>
          <w:szCs w:val="24"/>
          <w:highlight w:val="none"/>
          <w:lang w:val="en-GB"/>
        </w:rPr>
        <w:t>年  月  日</w:t>
      </w:r>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eastAsiaTheme="minorEastAsia"/>
          <w:b/>
          <w:bCs/>
          <w:color w:val="auto"/>
          <w:sz w:val="28"/>
          <w:szCs w:val="28"/>
          <w:highlight w:val="none"/>
          <w:lang w:val="en-US" w:eastAsia="zh-CN"/>
        </w:rPr>
        <w:t>3.2不得存在情形</w:t>
      </w:r>
      <w:r>
        <w:rPr>
          <w:rFonts w:hint="eastAsia" w:cs="Times New Roman" w:asciiTheme="minorEastAsia" w:hAnsiTheme="minorEastAsia" w:eastAsiaTheme="minorEastAsia"/>
          <w:b/>
          <w:bCs/>
          <w:color w:val="auto"/>
          <w:sz w:val="28"/>
          <w:szCs w:val="28"/>
          <w:highlight w:val="none"/>
        </w:rPr>
        <w:t>承诺函</w:t>
      </w:r>
    </w:p>
    <w:bookmarkEnd w:id="129"/>
    <w:p>
      <w:pPr>
        <w:adjustRightInd w:val="0"/>
        <w:snapToGrid w:val="0"/>
        <w:spacing w:line="360" w:lineRule="auto"/>
        <w:rPr>
          <w:rFonts w:hint="eastAsia" w:ascii="宋体" w:hAnsi="宋体" w:eastAsia="宋体" w:cs="宋体"/>
          <w:color w:val="auto"/>
          <w:kern w:val="2"/>
          <w:sz w:val="24"/>
          <w:szCs w:val="24"/>
          <w:highlight w:val="none"/>
          <w:lang w:val="en-GB"/>
        </w:rPr>
      </w:pPr>
    </w:p>
    <w:p>
      <w:pPr>
        <w:adjustRightInd w:val="0"/>
        <w:snapToGrid w:val="0"/>
        <w:spacing w:line="360" w:lineRule="auto"/>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jc w:val="both"/>
        <w:rPr>
          <w:rFonts w:hint="eastAsia" w:ascii="仿宋_GB2312" w:eastAsia="仿宋_GB2312"/>
          <w:color w:val="auto"/>
          <w:sz w:val="28"/>
          <w:szCs w:val="28"/>
          <w:highlight w:val="none"/>
          <w:lang w:eastAsia="zh-CN"/>
        </w:rPr>
      </w:pPr>
      <w:r>
        <w:rPr>
          <w:rFonts w:hint="eastAsia" w:ascii="宋体" w:hAnsi="宋体" w:eastAsia="宋体" w:cs="宋体"/>
          <w:color w:val="auto"/>
          <w:kern w:val="2"/>
          <w:sz w:val="24"/>
          <w:szCs w:val="24"/>
          <w:highlight w:val="none"/>
          <w:lang w:val="en-GB"/>
        </w:rPr>
        <w:t>我方郑重承诺，在参与</w:t>
      </w:r>
      <w:r>
        <w:rPr>
          <w:rFonts w:hint="eastAsia" w:ascii="宋体" w:hAnsi="宋体" w:eastAsia="宋体" w:cs="宋体"/>
          <w:color w:val="auto"/>
          <w:kern w:val="2"/>
          <w:sz w:val="24"/>
          <w:szCs w:val="24"/>
          <w:highlight w:val="none"/>
          <w:u w:val="single"/>
          <w:lang w:val="en-GB" w:eastAsia="zh-CN"/>
        </w:rPr>
        <w:t>广州市净水有限公司大观分公司2024年次氯酸钠加药池改造项目</w:t>
      </w:r>
      <w:r>
        <w:rPr>
          <w:rFonts w:hint="eastAsia" w:ascii="宋体" w:hAnsi="宋体" w:eastAsia="宋体" w:cs="宋体"/>
          <w:color w:val="auto"/>
          <w:kern w:val="2"/>
          <w:sz w:val="24"/>
          <w:szCs w:val="24"/>
          <w:highlight w:val="none"/>
          <w:u w:val="single"/>
          <w:lang w:val="en-GB"/>
        </w:rPr>
        <w:t xml:space="preserve">（项目编号： </w:t>
      </w:r>
      <w:r>
        <w:rPr>
          <w:rFonts w:hint="eastAsia" w:ascii="宋体" w:hAnsi="宋体" w:eastAsia="宋体" w:cs="宋体"/>
          <w:color w:val="auto"/>
          <w:kern w:val="2"/>
          <w:sz w:val="24"/>
          <w:szCs w:val="24"/>
          <w:highlight w:val="none"/>
          <w:u w:val="single"/>
          <w:lang w:val="en-GB" w:eastAsia="zh-CN"/>
        </w:rPr>
        <w:t>******</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仿宋_GB2312" w:eastAsia="仿宋_GB2312"/>
          <w:color w:val="auto"/>
          <w:sz w:val="28"/>
          <w:szCs w:val="28"/>
          <w:highlight w:val="none"/>
          <w:lang w:val="en-US" w:eastAsia="zh-CN"/>
        </w:rPr>
        <w:t>列入</w:t>
      </w:r>
      <w:r>
        <w:rPr>
          <w:rFonts w:hint="eastAsia" w:ascii="仿宋_GB2312" w:eastAsia="仿宋_GB2312"/>
          <w:color w:val="auto"/>
          <w:sz w:val="28"/>
          <w:szCs w:val="28"/>
          <w:highlight w:val="none"/>
        </w:rPr>
        <w:t>下列情形之一</w:t>
      </w:r>
      <w:r>
        <w:rPr>
          <w:rFonts w:hint="eastAsia" w:ascii="仿宋_GB2312" w:eastAsia="仿宋_GB2312"/>
          <w:color w:val="auto"/>
          <w:sz w:val="28"/>
          <w:szCs w:val="28"/>
          <w:highlight w:val="none"/>
          <w:lang w:eastAsia="zh-CN"/>
        </w:rPr>
        <w:t>：</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（1）与本项目其他供应商的单位负责人为同一人。</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（2）与本项目其他供应商存在控股或管理关系。</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（3）被本项目所在地省级以上行业主管部门依法暂停、取消投标或禁止参加采购活动且处于有效期内的。</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（4）处于被责令停产停业、暂扣或者吊销执照、暂扣或者吊销许可证、吊销资质证书状态。</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（5）进入清算程序，或被宣告破产，或其他丧失履约能力情形的。</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（6）近三年内因发生质量或安全生产事故等受到行政处罚且在处罚期内的。</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（7）被最高人民法院在“信用中国”网站（www.creditchina.gov.cn）或各级信用信息共享平台中列入失信被执行人名单。</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（8）被“全国企业信用信息公示系统”（网址：http://www.gsxt.gov.cn/）</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列入经营异常名录和严重违法企业名单。</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（9）被“信用广州”网站纳入失信被执行人名单（失信黑名单）。</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（10）其他违法违纪行为，经审查认为不宜被邀请参加采购活动的。</w:t>
      </w:r>
    </w:p>
    <w:p>
      <w:pPr>
        <w:adjustRightInd w:val="0"/>
        <w:snapToGrid w:val="0"/>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b w:val="0"/>
          <w:bCs/>
          <w:color w:val="auto"/>
          <w:sz w:val="24"/>
          <w:szCs w:val="24"/>
          <w:highlight w:val="none"/>
        </w:rPr>
        <w:t>（11）其他禁止情形：</w:t>
      </w:r>
      <w:r>
        <w:rPr>
          <w:rFonts w:hint="eastAsia" w:ascii="宋体" w:hAnsi="宋体" w:eastAsia="宋体" w:cs="宋体"/>
          <w:b/>
          <w:color w:val="auto"/>
          <w:sz w:val="24"/>
          <w:szCs w:val="24"/>
          <w:highlight w:val="none"/>
        </w:rPr>
        <w:t xml:space="preserve">                   </w:t>
      </w: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pStyle w:val="22"/>
        <w:ind w:firstLine="0"/>
        <w:rPr>
          <w:rFonts w:hint="eastAsia"/>
          <w:color w:val="auto"/>
          <w:highlight w:val="none"/>
          <w:lang w:eastAsia="zh-CN"/>
        </w:rPr>
      </w:pPr>
    </w:p>
    <w:p>
      <w:pPr>
        <w:pStyle w:val="22"/>
        <w:ind w:firstLine="0"/>
        <w:rPr>
          <w:rFonts w:hint="eastAsia"/>
          <w:color w:val="auto"/>
          <w:highlight w:val="none"/>
          <w:lang w:eastAsia="zh-CN"/>
        </w:rPr>
      </w:pPr>
    </w:p>
    <w:p>
      <w:pPr>
        <w:jc w:val="left"/>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b/>
          <w:bCs/>
          <w:color w:val="auto"/>
          <w:sz w:val="28"/>
          <w:szCs w:val="28"/>
          <w:highlight w:val="none"/>
          <w:lang w:val="en-US" w:eastAsia="zh-CN"/>
        </w:rPr>
        <w:t>4</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拟投入本项目的项目负责人情况表</w:t>
      </w:r>
    </w:p>
    <w:p>
      <w:pPr>
        <w:pStyle w:val="22"/>
        <w:rPr>
          <w:rFonts w:hint="eastAsia" w:ascii="仿宋_GB2312" w:eastAsia="仿宋_GB2312" w:hAnsiTheme="minorEastAsia"/>
          <w:color w:val="auto"/>
          <w:sz w:val="28"/>
          <w:szCs w:val="28"/>
          <w:highlight w:val="none"/>
          <w:lang w:val="en-US" w:eastAsia="zh-CN"/>
        </w:rPr>
      </w:pPr>
    </w:p>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23"/>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top"/>
          </w:tcPr>
          <w:p>
            <w:pPr>
              <w:jc w:val="center"/>
              <w:rPr>
                <w:rFonts w:ascii="仿宋" w:hAnsi="仿宋" w:eastAsia="仿宋" w:cs="仿宋_GB2312"/>
                <w:b/>
                <w:color w:val="auto"/>
                <w:sz w:val="28"/>
                <w:szCs w:val="28"/>
                <w:highlight w:val="none"/>
              </w:rPr>
            </w:pPr>
          </w:p>
        </w:tc>
        <w:tc>
          <w:tcPr>
            <w:tcW w:w="161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bl>
    <w:p>
      <w:pPr>
        <w:pStyle w:val="22"/>
        <w:rPr>
          <w:rFonts w:hint="default" w:ascii="仿宋_GB2312" w:eastAsia="仿宋_GB2312" w:hAnsiTheme="minorEastAsia"/>
          <w:color w:val="auto"/>
          <w:sz w:val="28"/>
          <w:szCs w:val="28"/>
          <w:highlight w:val="none"/>
          <w:lang w:val="en-US" w:eastAsia="zh-CN"/>
        </w:rPr>
      </w:pPr>
    </w:p>
    <w:p>
      <w:pPr>
        <w:adjustRightInd w:val="0"/>
        <w:snapToGrid w:val="0"/>
        <w:spacing w:line="360" w:lineRule="auto"/>
        <w:jc w:val="both"/>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pStyle w:val="22"/>
        <w:rPr>
          <w:rFonts w:hint="default" w:ascii="仿宋_GB2312" w:eastAsia="仿宋_GB2312" w:hAnsiTheme="minorEastAsia"/>
          <w:color w:val="auto"/>
          <w:sz w:val="28"/>
          <w:szCs w:val="28"/>
          <w:highlight w:val="none"/>
          <w:lang w:val="en-US" w:eastAsia="zh-CN"/>
        </w:rPr>
      </w:pPr>
      <w:r>
        <w:rPr>
          <w:rFonts w:hint="eastAsia" w:ascii="宋体" w:hAnsi="宋体" w:eastAsia="宋体" w:cs="宋体"/>
          <w:color w:val="auto"/>
          <w:kern w:val="2"/>
          <w:sz w:val="24"/>
          <w:szCs w:val="24"/>
          <w:highlight w:val="none"/>
          <w:lang w:val="en-GB"/>
        </w:rPr>
        <w:t>年  月  日</w:t>
      </w:r>
    </w:p>
    <w:p>
      <w:pPr>
        <w:pStyle w:val="22"/>
        <w:rPr>
          <w:rFonts w:hint="default" w:ascii="仿宋_GB2312" w:eastAsia="仿宋_GB2312" w:hAnsiTheme="minorEastAsia"/>
          <w:color w:val="auto"/>
          <w:sz w:val="28"/>
          <w:szCs w:val="28"/>
          <w:highlight w:val="none"/>
          <w:lang w:val="en-US" w:eastAsia="zh-CN"/>
        </w:rPr>
      </w:pPr>
    </w:p>
    <w:p>
      <w:pPr>
        <w:pStyle w:val="22"/>
        <w:rPr>
          <w:rFonts w:hint="default" w:ascii="仿宋_GB2312" w:eastAsia="仿宋_GB2312" w:hAnsiTheme="minorEastAsia"/>
          <w:color w:val="auto"/>
          <w:sz w:val="28"/>
          <w:szCs w:val="28"/>
          <w:highlight w:val="none"/>
          <w:lang w:val="en-US" w:eastAsia="zh-CN"/>
        </w:rPr>
      </w:pPr>
    </w:p>
    <w:p>
      <w:pPr>
        <w:pStyle w:val="22"/>
        <w:rPr>
          <w:rFonts w:hint="default" w:ascii="仿宋_GB2312" w:eastAsia="仿宋_GB2312" w:hAnsiTheme="minorEastAsia"/>
          <w:color w:val="auto"/>
          <w:sz w:val="28"/>
          <w:szCs w:val="28"/>
          <w:highlight w:val="none"/>
          <w:lang w:val="en-US" w:eastAsia="zh-CN"/>
        </w:rPr>
      </w:pPr>
    </w:p>
    <w:p>
      <w:pPr>
        <w:pStyle w:val="5"/>
        <w:rPr>
          <w:rFonts w:asciiTheme="minorEastAsia" w:hAnsiTheme="minorEastAsia" w:eastAsiaTheme="minorEastAsia"/>
          <w:color w:val="auto"/>
          <w:sz w:val="28"/>
          <w:szCs w:val="28"/>
          <w:highlight w:val="none"/>
        </w:rPr>
      </w:pPr>
      <w:bookmarkStart w:id="130" w:name="_Toc19423"/>
      <w:bookmarkStart w:id="131" w:name="_Toc32430"/>
      <w:r>
        <w:rPr>
          <w:rFonts w:hint="eastAsia" w:ascii="仿宋_GB2312" w:eastAsia="仿宋_GB2312" w:hAnsiTheme="minorEastAsia"/>
          <w:color w:val="auto"/>
          <w:sz w:val="28"/>
          <w:szCs w:val="28"/>
          <w:highlight w:val="none"/>
          <w:lang w:val="en-US" w:eastAsia="zh-CN"/>
        </w:rPr>
        <w:t>5</w:t>
      </w:r>
      <w:r>
        <w:rPr>
          <w:rFonts w:hint="eastAsia" w:asciiTheme="minorEastAsia" w:hAnsiTheme="minorEastAsia" w:eastAsiaTheme="minorEastAsia"/>
          <w:color w:val="auto"/>
          <w:sz w:val="28"/>
          <w:szCs w:val="28"/>
          <w:highlight w:val="none"/>
        </w:rPr>
        <w:t>.报价表</w:t>
      </w:r>
      <w:bookmarkEnd w:id="130"/>
      <w:bookmarkEnd w:id="131"/>
    </w:p>
    <w:tbl>
      <w:tblPr>
        <w:tblStyle w:val="24"/>
        <w:tblpPr w:leftFromText="180" w:rightFromText="180" w:vertAnchor="text" w:horzAnchor="page" w:tblpX="1578" w:tblpY="57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800"/>
        <w:gridCol w:w="2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0" w:type="dxa"/>
            <w:gridSpan w:val="3"/>
            <w:noWrap w:val="0"/>
            <w:vAlign w:val="center"/>
          </w:tcPr>
          <w:p>
            <w:pPr>
              <w:pStyle w:val="48"/>
              <w:jc w:val="center"/>
              <w:rPr>
                <w:rFonts w:hint="eastAsia" w:ascii="宋体" w:hAnsi="宋体" w:eastAsia="宋体" w:cs="宋体"/>
                <w:color w:val="auto"/>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pStyle w:val="48"/>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序号</w:t>
            </w:r>
          </w:p>
        </w:tc>
        <w:tc>
          <w:tcPr>
            <w:tcW w:w="4800" w:type="dxa"/>
            <w:noWrap w:val="0"/>
            <w:vAlign w:val="center"/>
          </w:tcPr>
          <w:p>
            <w:pPr>
              <w:pStyle w:val="48"/>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项目名称</w:t>
            </w:r>
          </w:p>
        </w:tc>
        <w:tc>
          <w:tcPr>
            <w:tcW w:w="2986" w:type="dxa"/>
            <w:noWrap w:val="0"/>
            <w:vAlign w:val="center"/>
          </w:tcPr>
          <w:p>
            <w:pPr>
              <w:pStyle w:val="48"/>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项目总价（含税价/元）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pStyle w:val="48"/>
              <w:spacing w:line="360" w:lineRule="auto"/>
              <w:jc w:val="center"/>
              <w:outlineLvl w:val="1"/>
              <w:rPr>
                <w:rFonts w:hint="eastAsia" w:ascii="宋体" w:hAnsi="宋体" w:eastAsia="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default" w:ascii="宋体" w:hAnsi="宋体" w:eastAsia="宋体" w:cs="宋体"/>
                <w:b/>
                <w:bCs/>
                <w:color w:val="auto"/>
                <w:sz w:val="22"/>
                <w:szCs w:val="22"/>
                <w:highlight w:val="none"/>
                <w:lang w:val="en-US"/>
              </w:rPr>
            </w:pPr>
            <w:r>
              <w:rPr>
                <w:rFonts w:hint="eastAsia" w:ascii="宋体" w:hAnsi="宋体" w:eastAsia="宋体" w:cs="宋体"/>
                <w:i w:val="0"/>
                <w:iCs w:val="0"/>
                <w:color w:val="auto"/>
                <w:kern w:val="0"/>
                <w:sz w:val="22"/>
                <w:szCs w:val="22"/>
                <w:highlight w:val="none"/>
                <w:u w:val="none"/>
                <w:lang w:val="en-US" w:eastAsia="zh-CN" w:bidi="ar"/>
              </w:rPr>
              <w:t xml:space="preserve"> </w:t>
            </w:r>
          </w:p>
        </w:tc>
        <w:tc>
          <w:tcPr>
            <w:tcW w:w="2986" w:type="dxa"/>
            <w:noWrap w:val="0"/>
            <w:vAlign w:val="center"/>
          </w:tcPr>
          <w:p>
            <w:pPr>
              <w:keepNext w:val="0"/>
              <w:keepLines w:val="0"/>
              <w:widowControl/>
              <w:suppressLineNumbers w:val="0"/>
              <w:jc w:val="center"/>
              <w:textAlignment w:val="center"/>
              <w:rPr>
                <w:rFonts w:hint="default" w:ascii="宋体" w:hAnsi="宋体" w:eastAsia="宋体" w:cs="宋体"/>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2"/>
                <w:szCs w:val="22"/>
                <w:highlight w:val="none"/>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2"/>
                <w:szCs w:val="22"/>
                <w:highlight w:val="none"/>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eastAsia="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ascii="宋体" w:hAnsi="宋体" w:eastAsia="宋体" w:cs="宋体"/>
                <w:i w:val="0"/>
                <w:iCs w:val="0"/>
                <w:color w:val="auto"/>
                <w:kern w:val="0"/>
                <w:sz w:val="20"/>
                <w:szCs w:val="20"/>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ascii="宋体" w:hAnsi="宋体" w:eastAsia="宋体" w:cs="宋体"/>
                <w:i w:val="0"/>
                <w:iCs w:val="0"/>
                <w:color w:val="auto"/>
                <w:kern w:val="0"/>
                <w:sz w:val="20"/>
                <w:szCs w:val="20"/>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pStyle w:val="13"/>
              <w:spacing w:line="360" w:lineRule="auto"/>
              <w:jc w:val="center"/>
              <w:outlineLvl w:val="1"/>
              <w:rPr>
                <w:rFonts w:hint="eastAsia" w:ascii="宋体" w:hAnsi="宋体" w:eastAsia="宋体" w:cs="宋体"/>
                <w:b/>
                <w:bCs/>
                <w:color w:val="auto"/>
                <w:sz w:val="24"/>
                <w:szCs w:val="24"/>
                <w:highlight w:val="none"/>
              </w:rPr>
            </w:pPr>
          </w:p>
        </w:tc>
        <w:tc>
          <w:tcPr>
            <w:tcW w:w="4800" w:type="dxa"/>
            <w:noWrap w:val="0"/>
            <w:vAlign w:val="center"/>
          </w:tcPr>
          <w:p>
            <w:pPr>
              <w:pStyle w:val="13"/>
              <w:spacing w:line="360" w:lineRule="auto"/>
              <w:jc w:val="center"/>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合计</w:t>
            </w:r>
          </w:p>
        </w:tc>
        <w:tc>
          <w:tcPr>
            <w:tcW w:w="2986" w:type="dxa"/>
            <w:noWrap w:val="0"/>
            <w:vAlign w:val="center"/>
          </w:tcPr>
          <w:p>
            <w:pPr>
              <w:pStyle w:val="48"/>
              <w:jc w:val="center"/>
              <w:rPr>
                <w:rFonts w:hint="eastAsia" w:ascii="宋体" w:hAnsi="宋体" w:eastAsia="宋体" w:cs="宋体"/>
                <w:color w:val="auto"/>
                <w:sz w:val="24"/>
                <w:szCs w:val="24"/>
                <w:highlight w:val="none"/>
              </w:rPr>
            </w:pPr>
          </w:p>
        </w:tc>
      </w:tr>
    </w:tbl>
    <w:p>
      <w:pPr>
        <w:adjustRightInd w:val="0"/>
        <w:snapToGrid w:val="0"/>
        <w:spacing w:line="600" w:lineRule="exact"/>
        <w:ind w:firstLine="570"/>
        <w:rPr>
          <w:rFonts w:ascii="仿宋_GB2312" w:eastAsia="仿宋_GB2312" w:hAnsiTheme="minorEastAsia"/>
          <w:color w:val="auto"/>
          <w:sz w:val="28"/>
          <w:szCs w:val="28"/>
          <w:highlight w:val="none"/>
        </w:rPr>
      </w:pPr>
    </w:p>
    <w:p>
      <w:pPr>
        <w:adjustRightInd w:val="0"/>
        <w:snapToGrid w:val="0"/>
        <w:spacing w:line="360" w:lineRule="auto"/>
        <w:jc w:val="both"/>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pStyle w:val="22"/>
        <w:rPr>
          <w:rFonts w:ascii="仿宋_GB2312" w:eastAsia="仿宋_GB2312" w:hAnsiTheme="minorEastAsia"/>
          <w:color w:val="auto"/>
          <w:sz w:val="28"/>
          <w:szCs w:val="28"/>
          <w:highlight w:val="none"/>
        </w:rPr>
      </w:pPr>
      <w:r>
        <w:rPr>
          <w:rFonts w:hint="eastAsia" w:ascii="宋体" w:hAnsi="宋体" w:eastAsia="宋体" w:cs="宋体"/>
          <w:color w:val="auto"/>
          <w:kern w:val="2"/>
          <w:sz w:val="24"/>
          <w:szCs w:val="24"/>
          <w:highlight w:val="none"/>
          <w:lang w:val="en-GB"/>
        </w:rPr>
        <w:t>年  月  日</w:t>
      </w:r>
    </w:p>
    <w:p>
      <w:pPr>
        <w:pStyle w:val="22"/>
        <w:rPr>
          <w:rFonts w:ascii="仿宋_GB2312" w:eastAsia="仿宋_GB2312" w:hAnsiTheme="minorEastAsia"/>
          <w:color w:val="auto"/>
          <w:sz w:val="28"/>
          <w:szCs w:val="28"/>
          <w:highlight w:val="none"/>
        </w:rPr>
      </w:pPr>
    </w:p>
    <w:p>
      <w:pPr>
        <w:pStyle w:val="22"/>
        <w:rPr>
          <w:rFonts w:ascii="仿宋_GB2312" w:eastAsia="仿宋_GB2312" w:hAnsiTheme="minorEastAsia"/>
          <w:color w:val="auto"/>
          <w:sz w:val="28"/>
          <w:szCs w:val="28"/>
          <w:highlight w:val="none"/>
        </w:rPr>
      </w:pPr>
    </w:p>
    <w:p>
      <w:pPr>
        <w:pStyle w:val="22"/>
        <w:rPr>
          <w:rFonts w:ascii="仿宋_GB2312" w:eastAsia="仿宋_GB2312" w:hAnsiTheme="minorEastAsia"/>
          <w:color w:val="auto"/>
          <w:sz w:val="28"/>
          <w:szCs w:val="28"/>
          <w:highlight w:val="none"/>
        </w:rPr>
      </w:pPr>
    </w:p>
    <w:p>
      <w:pPr>
        <w:pStyle w:val="49"/>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工程量清单</w:t>
      </w:r>
    </w:p>
    <w:tbl>
      <w:tblPr>
        <w:tblStyle w:val="23"/>
        <w:tblW w:w="87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48"/>
        <w:gridCol w:w="3051"/>
        <w:gridCol w:w="2038"/>
        <w:gridCol w:w="21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8740" w:type="dxa"/>
            <w:gridSpan w:val="4"/>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599"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工程名称：建筑工程</w:t>
            </w:r>
          </w:p>
        </w:tc>
        <w:tc>
          <w:tcPr>
            <w:tcW w:w="2038" w:type="dxa"/>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103"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1548"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3051"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汇总内容</w:t>
            </w:r>
          </w:p>
        </w:tc>
        <w:tc>
          <w:tcPr>
            <w:tcW w:w="2038"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2103"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5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3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分部分项合计</w:t>
            </w:r>
          </w:p>
        </w:tc>
        <w:tc>
          <w:tcPr>
            <w:tcW w:w="20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0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5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3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措施合计</w:t>
            </w:r>
          </w:p>
        </w:tc>
        <w:tc>
          <w:tcPr>
            <w:tcW w:w="20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0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5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3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绿色施工安全防护措施费</w:t>
            </w:r>
          </w:p>
        </w:tc>
        <w:tc>
          <w:tcPr>
            <w:tcW w:w="20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sz w:val="20"/>
                <w:szCs w:val="20"/>
                <w:u w:val="none"/>
              </w:rPr>
              <w:t>9040.09</w:t>
            </w:r>
          </w:p>
        </w:tc>
        <w:tc>
          <w:tcPr>
            <w:tcW w:w="210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5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3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其他措施费</w:t>
            </w:r>
          </w:p>
        </w:tc>
        <w:tc>
          <w:tcPr>
            <w:tcW w:w="20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0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5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3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其他项目</w:t>
            </w:r>
          </w:p>
        </w:tc>
        <w:tc>
          <w:tcPr>
            <w:tcW w:w="20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0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5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w:t>
            </w:r>
          </w:p>
        </w:tc>
        <w:tc>
          <w:tcPr>
            <w:tcW w:w="3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暂列金额</w:t>
            </w:r>
          </w:p>
        </w:tc>
        <w:tc>
          <w:tcPr>
            <w:tcW w:w="20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sz w:val="20"/>
                <w:szCs w:val="20"/>
                <w:u w:val="none"/>
              </w:rPr>
              <w:t>23024.49</w:t>
            </w:r>
          </w:p>
        </w:tc>
        <w:tc>
          <w:tcPr>
            <w:tcW w:w="210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5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w:t>
            </w:r>
          </w:p>
        </w:tc>
        <w:tc>
          <w:tcPr>
            <w:tcW w:w="3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20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0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5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3.3</w:t>
            </w:r>
          </w:p>
        </w:tc>
        <w:tc>
          <w:tcPr>
            <w:tcW w:w="3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计日工</w:t>
            </w:r>
          </w:p>
        </w:tc>
        <w:tc>
          <w:tcPr>
            <w:tcW w:w="20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0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5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3.4</w:t>
            </w:r>
          </w:p>
        </w:tc>
        <w:tc>
          <w:tcPr>
            <w:tcW w:w="3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总承包服务费</w:t>
            </w:r>
          </w:p>
        </w:tc>
        <w:tc>
          <w:tcPr>
            <w:tcW w:w="20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0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5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w:t>
            </w:r>
          </w:p>
        </w:tc>
        <w:tc>
          <w:tcPr>
            <w:tcW w:w="3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预算包干费</w:t>
            </w:r>
          </w:p>
        </w:tc>
        <w:tc>
          <w:tcPr>
            <w:tcW w:w="20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0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5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3.6</w:t>
            </w:r>
          </w:p>
        </w:tc>
        <w:tc>
          <w:tcPr>
            <w:tcW w:w="3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工程优质费</w:t>
            </w:r>
          </w:p>
        </w:tc>
        <w:tc>
          <w:tcPr>
            <w:tcW w:w="20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0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5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3.7</w:t>
            </w:r>
          </w:p>
        </w:tc>
        <w:tc>
          <w:tcPr>
            <w:tcW w:w="3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概算幅度差</w:t>
            </w:r>
          </w:p>
        </w:tc>
        <w:tc>
          <w:tcPr>
            <w:tcW w:w="20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0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5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3.8</w:t>
            </w:r>
          </w:p>
        </w:tc>
        <w:tc>
          <w:tcPr>
            <w:tcW w:w="3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索赔费用</w:t>
            </w:r>
          </w:p>
        </w:tc>
        <w:tc>
          <w:tcPr>
            <w:tcW w:w="20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0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5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3.9</w:t>
            </w:r>
          </w:p>
        </w:tc>
        <w:tc>
          <w:tcPr>
            <w:tcW w:w="3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现场签证费用</w:t>
            </w:r>
          </w:p>
        </w:tc>
        <w:tc>
          <w:tcPr>
            <w:tcW w:w="20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0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5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3.10</w:t>
            </w:r>
          </w:p>
        </w:tc>
        <w:tc>
          <w:tcPr>
            <w:tcW w:w="3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20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0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5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3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税前工程造价</w:t>
            </w:r>
          </w:p>
        </w:tc>
        <w:tc>
          <w:tcPr>
            <w:tcW w:w="20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0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5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3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20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0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5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3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总造价</w:t>
            </w:r>
          </w:p>
        </w:tc>
        <w:tc>
          <w:tcPr>
            <w:tcW w:w="20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0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5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3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人工费</w:t>
            </w:r>
          </w:p>
        </w:tc>
        <w:tc>
          <w:tcPr>
            <w:tcW w:w="20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0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599"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招标控制价合计=1+2+3+5</w:t>
            </w:r>
          </w:p>
        </w:tc>
        <w:tc>
          <w:tcPr>
            <w:tcW w:w="2038"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03"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740" w:type="dxa"/>
            <w:gridSpan w:val="4"/>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注：本表适用于单位工程招标控制价或投标报价的汇总，如无单位工程划分，单项工程也使用本表汇总</w:t>
            </w:r>
          </w:p>
        </w:tc>
      </w:tr>
    </w:tbl>
    <w:p>
      <w:pPr>
        <w:pStyle w:val="49"/>
        <w:jc w:val="both"/>
        <w:rPr>
          <w:rFonts w:hint="eastAsia" w:ascii="仿宋" w:hAnsi="仿宋" w:eastAsia="仿宋" w:cs="仿宋_GB2312"/>
          <w:b/>
          <w:color w:val="auto"/>
          <w:sz w:val="28"/>
          <w:szCs w:val="28"/>
          <w:highlight w:val="none"/>
        </w:rPr>
      </w:pPr>
    </w:p>
    <w:p>
      <w:pPr>
        <w:pStyle w:val="49"/>
        <w:jc w:val="both"/>
        <w:rPr>
          <w:rFonts w:hint="eastAsia" w:ascii="仿宋" w:hAnsi="仿宋" w:eastAsia="仿宋" w:cs="仿宋_GB2312"/>
          <w:b/>
          <w:color w:val="auto"/>
          <w:sz w:val="28"/>
          <w:szCs w:val="28"/>
          <w:highlight w:val="none"/>
        </w:rPr>
      </w:pPr>
    </w:p>
    <w:p>
      <w:pPr>
        <w:pStyle w:val="49"/>
        <w:jc w:val="both"/>
        <w:rPr>
          <w:rFonts w:hint="eastAsia" w:ascii="仿宋" w:hAnsi="仿宋" w:eastAsia="仿宋" w:cs="仿宋_GB2312"/>
          <w:b/>
          <w:color w:val="auto"/>
          <w:sz w:val="28"/>
          <w:szCs w:val="28"/>
          <w:highlight w:val="none"/>
        </w:rPr>
      </w:pPr>
    </w:p>
    <w:tbl>
      <w:tblPr>
        <w:tblStyle w:val="23"/>
        <w:tblW w:w="9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4"/>
        <w:gridCol w:w="1523"/>
        <w:gridCol w:w="2304"/>
        <w:gridCol w:w="870"/>
        <w:gridCol w:w="790"/>
        <w:gridCol w:w="1034"/>
        <w:gridCol w:w="966"/>
        <w:gridCol w:w="8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9100" w:type="dxa"/>
            <w:gridSpan w:val="8"/>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trPr>
        <w:tc>
          <w:tcPr>
            <w:tcW w:w="2237"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工程名称：建筑工程</w:t>
            </w:r>
          </w:p>
        </w:tc>
        <w:tc>
          <w:tcPr>
            <w:tcW w:w="3964"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2899"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4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714"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523"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30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87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79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2899"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714"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2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30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87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034"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966"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714"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2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30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87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9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034"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66"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整个项目</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砖砌体拆除</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1.名称：砖砌体拆除</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5.664</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拆除废料外运</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1.名称：拆除废料外运</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5.664</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砍挖竹及根</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1.名称：砍挖竹及根</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4"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新建黄金竹</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1.养护期:机械灌溉保养 保养月数:12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2.种类:黄金竹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3.种植形式:片植</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6"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室外绿化草皮恢复</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1.养护期:草皮保养 机械灌溉 保养月数:12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2.铺种方式:满铺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3.50厚成品草皮、200厚植被土、素土卉实压实系数&gt;93%</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6"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实心砖墙</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1.砖品种、规格、强度等级:标准砖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2.墙体类型:内墙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3.砂浆强度等级、配合比:湿拌砌筑砂浆 砌筑灰缝≥5mm M5</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7.135</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2"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零星砌砖</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1.零星砌砖名称、部位:砌零星构件 台阶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2.砖品种、规格、强度等级:标准砖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3.砂浆强度等级、配合比:干混砌筑砂浆(配合比) DM M20</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3.888</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3"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块料墙面</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1.墙体类型:外墙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2.底层厚度、砂浆配合比:刷界面处理剂、15mm厚专用抹灰砂浆，分两次抹灰。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3.贴结层厚度、材料种类:5厚干粉类聚合物水泥砂浆，中间压入一层镀锌电焊网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5.面层材料品种、规格、晶牌、颜色:8厚高级外墙砖45*95*8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6.缝宽、嵌缝材料种类:好亦特勾缝剂勾缝</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14.16</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2"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钢梯</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1.名称：钢梯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2.检修梯利旧安装</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2"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墙面挂网</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1.部位：墙面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2.做法：挂铁丝网</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52.14</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重新批荡</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1.部位;墙面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2.防水混凝土侧板，表明平整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3.找平层砂浆厚度、配合比:20厚5.1:3水泥砂浆找平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4.面层：5厚1:2.5水泥砂浆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4.满足设计图纸、招标文件及规范要求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5.计算规则:按立面投影面积计算</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52.14</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2"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抹灰面油漆</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1、名称：无机涂料漆面层一底两面</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37.98</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墙面涂膜防水</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1.部位：墙面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2.防水膜品种:1.5厚聚合物水泥基防水涂膜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3.涂膜厚度、遍数:1.5mm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4.包括防水腻子两遍</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52.14</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6"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墙面防腐层</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1.防腐部位:墙面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2.做法:隔离层水玻璃胶泥1:0.15:0.5:0.5，厚度2mm+水玻璃耐酸砂浆1:0.15:1.1:1:2.6，厚度30mm</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37.98</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地面防腐层</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1.防腐部位:地面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2.做法:耐酸沥青胶泥1:0.3:0.6，厚度2mm+耐酸沥青砂浆1.3:2.6:7.4，厚度30mm</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53.184</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1"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水泥砂浆楼地面</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1.找平层厚度、砂浆配合比:1:2.5水泥砂浆保护层20厚表面抹光,分格面积宜为1平方米。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2.满铺0.4厚聚乙烯薄膜一层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3.满铺3.0+3.0厚双层自粘性聚胎改性沥青防水卷材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4.基层处理剂一道</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53.184</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4"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玻璃钢通风管道</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1.材质:复合玻璃钢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2.形状:圆形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3.厚度:δ=4mm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4.直径:200mm</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4"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不锈钢板通风管道</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2.形状:方型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3.厚度:δ=4mm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4.规格：800*400</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6.11</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4"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不锈钢板通风管道</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2.形状:方型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3.厚度:δ=4mm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4.规格：1000*500</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11.57</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室内消火栓</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消火栓移位</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8"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矩形管道风机</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1.名称:矩形管道风机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2.规格:风量:19235m3/h 全压:474Pa</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1.安装部位:室内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2.输送介质:  次氯酸钠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3.材质:UPVC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4.型号、规格:DN85mm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5.连接方式:夹紧式连接</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1.安装部位:室内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2.输送介质:  次氯酸钠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3.材质:UPVC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4.型号、规格:DN20mm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5.连接方式:夹紧式连接</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1.安装部位:室内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2.输送介质:  次氯酸钠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3.材质:UPVC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4.型号、规格:DN50mm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5.连接方式:夹紧式连接</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18.31</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塑料管</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1.安装部位:室内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2.输送介质: 放空管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3.材质:UPVC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4.型号、规格:DN100mm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5.连接方式:夹紧式连接</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不锈钢管</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1.安装部位:室内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2.介质:水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3.材质:不锈钢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4.型号、规格:DN65mm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5.连接方式:夹紧式连接</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8"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钢支架</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1.钢材品种、规格:304不锈钢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2.安装高度:支架3m高</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1"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玻璃钢立式化工储罐</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1.容积:20000L(8厚内衬PVC+8厚外衬玻璃钢)：有效容积为20m’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2.含管道和罐体基座：混凝士结构，与原地面找平且能承受体重量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3.超声波液位计：量程:0-6米 传感器电缆:30米 输出4-20mA，220v电源，耐酸碱环境使用，RS485通讯、哈希 E+H WTW 等同等级别的品牌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4.磁翻板液位计： 量程:4米以内，吊锤形式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5.含混凝土基座</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8"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设备基础</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1.混凝土种类:商品混凝土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2.混凝土强度等级:C30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3.规格:3mX3mX0.2m</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8"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现浇构件钢筋</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1.钢筋种类、规格:按设计图纸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2.其他详设计图纸</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0.074592</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水位报警器</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1.名称:水位报警器</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标识牌</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1.名称:标识牌</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2"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设备调试</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设备信息上传中控及程序调试</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2"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活动脚手架</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95.88</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措施其他项目</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起重机</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台次</w:t>
            </w: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1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单价措施合计</w:t>
            </w:r>
          </w:p>
        </w:tc>
        <w:tc>
          <w:tcPr>
            <w:tcW w:w="23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pStyle w:val="49"/>
        <w:jc w:val="both"/>
        <w:rPr>
          <w:rFonts w:hint="eastAsia" w:ascii="仿宋" w:hAnsi="仿宋" w:eastAsia="仿宋" w:cs="仿宋_GB2312"/>
          <w:b/>
          <w:color w:val="auto"/>
          <w:sz w:val="28"/>
          <w:szCs w:val="28"/>
          <w:highlight w:val="none"/>
        </w:rPr>
      </w:pPr>
    </w:p>
    <w:p>
      <w:pPr>
        <w:pStyle w:val="49"/>
        <w:jc w:val="both"/>
        <w:rPr>
          <w:rFonts w:hint="eastAsia" w:ascii="仿宋" w:hAnsi="仿宋" w:eastAsia="仿宋" w:cs="仿宋_GB2312"/>
          <w:b/>
          <w:color w:val="auto"/>
          <w:sz w:val="28"/>
          <w:szCs w:val="28"/>
          <w:highlight w:val="none"/>
        </w:rPr>
      </w:pPr>
    </w:p>
    <w:p>
      <w:pPr>
        <w:pStyle w:val="49"/>
        <w:jc w:val="both"/>
        <w:rPr>
          <w:rFonts w:hint="eastAsia" w:ascii="仿宋" w:hAnsi="仿宋" w:eastAsia="仿宋" w:cs="仿宋_GB2312"/>
          <w:b/>
          <w:color w:val="auto"/>
          <w:sz w:val="28"/>
          <w:szCs w:val="28"/>
          <w:highlight w:val="none"/>
        </w:rPr>
      </w:pPr>
    </w:p>
    <w:p>
      <w:pPr>
        <w:pStyle w:val="49"/>
        <w:jc w:val="both"/>
        <w:rPr>
          <w:rFonts w:hint="eastAsia" w:ascii="仿宋" w:hAnsi="仿宋" w:eastAsia="仿宋" w:cs="仿宋_GB2312"/>
          <w:b/>
          <w:color w:val="auto"/>
          <w:sz w:val="28"/>
          <w:szCs w:val="28"/>
          <w:highlight w:val="none"/>
        </w:rPr>
      </w:pPr>
    </w:p>
    <w:tbl>
      <w:tblPr>
        <w:tblStyle w:val="23"/>
        <w:tblW w:w="93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5"/>
        <w:gridCol w:w="1370"/>
        <w:gridCol w:w="1137"/>
        <w:gridCol w:w="649"/>
        <w:gridCol w:w="916"/>
        <w:gridCol w:w="881"/>
        <w:gridCol w:w="1117"/>
        <w:gridCol w:w="26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4" w:hRule="atLeast"/>
        </w:trPr>
        <w:tc>
          <w:tcPr>
            <w:tcW w:w="9380" w:type="dxa"/>
            <w:gridSpan w:val="8"/>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2" w:hRule="atLeast"/>
        </w:trPr>
        <w:tc>
          <w:tcPr>
            <w:tcW w:w="3278"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工程名称：建筑工程</w:t>
            </w:r>
          </w:p>
        </w:tc>
        <w:tc>
          <w:tcPr>
            <w:tcW w:w="1414"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4688"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trPr>
        <w:tc>
          <w:tcPr>
            <w:tcW w:w="71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402"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161"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653"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761"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893"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1134"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调整后金额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2661"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6" w:hRule="atLeast"/>
        </w:trPr>
        <w:tc>
          <w:tcPr>
            <w:tcW w:w="7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11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6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r>
              <w:rPr>
                <w:rFonts w:hint="eastAsia" w:ascii="宋体" w:hAnsi="宋体" w:eastAsia="宋体" w:cs="宋体"/>
                <w:i w:val="0"/>
                <w:iCs w:val="0"/>
                <w:color w:val="auto"/>
                <w:sz w:val="20"/>
                <w:szCs w:val="20"/>
                <w:u w:val="none"/>
              </w:rPr>
              <w:t>9040.09</w:t>
            </w:r>
          </w:p>
        </w:tc>
        <w:tc>
          <w:tcPr>
            <w:tcW w:w="8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6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以分部分项的人工费与施工机具费之和为计算基础，费率19%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8" w:hRule="atLeast"/>
        </w:trPr>
        <w:tc>
          <w:tcPr>
            <w:tcW w:w="7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4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文明工地增加费</w:t>
            </w:r>
          </w:p>
        </w:tc>
        <w:tc>
          <w:tcPr>
            <w:tcW w:w="11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6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6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以分部分项的人工费与施工机具费之和为计算基础，市级文明工地为1.20%；省级文明工地为2.10%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7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4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夜间施工增加费</w:t>
            </w:r>
          </w:p>
        </w:tc>
        <w:tc>
          <w:tcPr>
            <w:tcW w:w="11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6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2" w:hRule="atLeast"/>
        </w:trPr>
        <w:tc>
          <w:tcPr>
            <w:tcW w:w="7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4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w:t>
            </w:r>
          </w:p>
        </w:tc>
        <w:tc>
          <w:tcPr>
            <w:tcW w:w="11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6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6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赶工措施费=（1-δ）*分部分项的（人工费+施工机具费）*0.3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7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4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11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6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按经批准的专项施工组织方案计算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 w:hRule="atLeast"/>
        </w:trPr>
        <w:tc>
          <w:tcPr>
            <w:tcW w:w="7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6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 w:hRule="atLeast"/>
        </w:trPr>
        <w:tc>
          <w:tcPr>
            <w:tcW w:w="7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6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68" w:hRule="atLeast"/>
        </w:trPr>
        <w:tc>
          <w:tcPr>
            <w:tcW w:w="7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6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 w:hRule="atLeast"/>
        </w:trPr>
        <w:tc>
          <w:tcPr>
            <w:tcW w:w="7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6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 w:hRule="atLeast"/>
        </w:trPr>
        <w:tc>
          <w:tcPr>
            <w:tcW w:w="7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6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trPr>
        <w:tc>
          <w:tcPr>
            <w:tcW w:w="7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6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68" w:hRule="atLeast"/>
        </w:trPr>
        <w:tc>
          <w:tcPr>
            <w:tcW w:w="7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6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trPr>
        <w:tc>
          <w:tcPr>
            <w:tcW w:w="7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6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 w:hRule="atLeast"/>
        </w:trPr>
        <w:tc>
          <w:tcPr>
            <w:tcW w:w="7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6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 w:hRule="atLeast"/>
        </w:trPr>
        <w:tc>
          <w:tcPr>
            <w:tcW w:w="3931" w:type="dxa"/>
            <w:gridSpan w:val="4"/>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761"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93"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34"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61"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bl>
    <w:p>
      <w:pPr>
        <w:pStyle w:val="49"/>
        <w:jc w:val="both"/>
        <w:rPr>
          <w:rFonts w:hint="eastAsia" w:ascii="仿宋" w:hAnsi="仿宋" w:eastAsia="仿宋" w:cs="仿宋_GB2312"/>
          <w:b/>
          <w:color w:val="auto"/>
          <w:sz w:val="28"/>
          <w:szCs w:val="28"/>
          <w:highlight w:val="none"/>
        </w:rPr>
      </w:pPr>
    </w:p>
    <w:tbl>
      <w:tblPr>
        <w:tblStyle w:val="23"/>
        <w:tblW w:w="87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3"/>
        <w:gridCol w:w="3323"/>
        <w:gridCol w:w="870"/>
        <w:gridCol w:w="779"/>
        <w:gridCol w:w="744"/>
        <w:gridCol w:w="641"/>
        <w:gridCol w:w="15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874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0" w:hRule="atLeast"/>
        </w:trPr>
        <w:tc>
          <w:tcPr>
            <w:tcW w:w="5036"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工程名称：建筑工程</w:t>
            </w:r>
          </w:p>
        </w:tc>
        <w:tc>
          <w:tcPr>
            <w:tcW w:w="1523"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2181"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 w:hRule="atLeast"/>
        </w:trPr>
        <w:tc>
          <w:tcPr>
            <w:tcW w:w="843"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3323"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649"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138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结算金额（元）</w:t>
            </w:r>
          </w:p>
        </w:tc>
        <w:tc>
          <w:tcPr>
            <w:tcW w:w="1540"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84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3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164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r>
              <w:rPr>
                <w:rFonts w:hint="eastAsia" w:ascii="宋体" w:hAnsi="宋体" w:eastAsia="宋体" w:cs="宋体"/>
                <w:i w:val="0"/>
                <w:iCs w:val="0"/>
                <w:color w:val="auto"/>
                <w:sz w:val="20"/>
                <w:szCs w:val="20"/>
                <w:u w:val="none"/>
              </w:rPr>
              <w:t>23024.49</w:t>
            </w:r>
          </w:p>
        </w:tc>
        <w:tc>
          <w:tcPr>
            <w:tcW w:w="13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 w:hRule="atLeast"/>
        </w:trPr>
        <w:tc>
          <w:tcPr>
            <w:tcW w:w="84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33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164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0.00</w:t>
            </w:r>
          </w:p>
        </w:tc>
        <w:tc>
          <w:tcPr>
            <w:tcW w:w="13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84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33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材料暂估价</w:t>
            </w:r>
          </w:p>
        </w:tc>
        <w:tc>
          <w:tcPr>
            <w:tcW w:w="164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3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84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33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专业工程暂估价</w:t>
            </w:r>
          </w:p>
        </w:tc>
        <w:tc>
          <w:tcPr>
            <w:tcW w:w="164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0.00</w:t>
            </w:r>
          </w:p>
        </w:tc>
        <w:tc>
          <w:tcPr>
            <w:tcW w:w="13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3" w:hRule="atLeast"/>
        </w:trPr>
        <w:tc>
          <w:tcPr>
            <w:tcW w:w="84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33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164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3" w:hRule="atLeast"/>
        </w:trPr>
        <w:tc>
          <w:tcPr>
            <w:tcW w:w="84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3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164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 w:hRule="atLeast"/>
        </w:trPr>
        <w:tc>
          <w:tcPr>
            <w:tcW w:w="84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33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164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trPr>
        <w:tc>
          <w:tcPr>
            <w:tcW w:w="84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3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164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 w:hRule="atLeast"/>
        </w:trPr>
        <w:tc>
          <w:tcPr>
            <w:tcW w:w="84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3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164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 w:hRule="atLeast"/>
        </w:trPr>
        <w:tc>
          <w:tcPr>
            <w:tcW w:w="84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33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164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trPr>
        <w:tc>
          <w:tcPr>
            <w:tcW w:w="84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33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164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trPr>
        <w:tc>
          <w:tcPr>
            <w:tcW w:w="84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33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164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trPr>
        <w:tc>
          <w:tcPr>
            <w:tcW w:w="84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3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4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trPr>
        <w:tc>
          <w:tcPr>
            <w:tcW w:w="84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3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4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 w:hRule="atLeast"/>
        </w:trPr>
        <w:tc>
          <w:tcPr>
            <w:tcW w:w="84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3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4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trPr>
        <w:tc>
          <w:tcPr>
            <w:tcW w:w="84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3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4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 w:hRule="atLeast"/>
        </w:trPr>
        <w:tc>
          <w:tcPr>
            <w:tcW w:w="84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3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4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 w:hRule="atLeast"/>
        </w:trPr>
        <w:tc>
          <w:tcPr>
            <w:tcW w:w="84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3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4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 w:hRule="atLeast"/>
        </w:trPr>
        <w:tc>
          <w:tcPr>
            <w:tcW w:w="4166"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1649"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8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0"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bl>
    <w:p>
      <w:pPr>
        <w:pStyle w:val="49"/>
        <w:jc w:val="both"/>
        <w:rPr>
          <w:rFonts w:hint="eastAsia" w:ascii="仿宋" w:hAnsi="仿宋" w:eastAsia="仿宋" w:cs="仿宋_GB2312"/>
          <w:b/>
          <w:color w:val="auto"/>
          <w:sz w:val="28"/>
          <w:szCs w:val="28"/>
          <w:highlight w:val="none"/>
        </w:rPr>
      </w:pPr>
    </w:p>
    <w:p>
      <w:pPr>
        <w:pStyle w:val="49"/>
        <w:jc w:val="both"/>
        <w:rPr>
          <w:rFonts w:hint="eastAsia" w:ascii="仿宋" w:hAnsi="仿宋" w:eastAsia="仿宋" w:cs="仿宋_GB2312"/>
          <w:b/>
          <w:color w:val="auto"/>
          <w:sz w:val="28"/>
          <w:szCs w:val="28"/>
          <w:highlight w:val="none"/>
        </w:rPr>
      </w:pPr>
    </w:p>
    <w:p>
      <w:pPr>
        <w:pStyle w:val="28"/>
        <w:rPr>
          <w:color w:val="auto"/>
          <w:highlight w:val="none"/>
        </w:rPr>
      </w:pPr>
      <w:bookmarkStart w:id="132" w:name="_Toc87616402"/>
      <w:bookmarkStart w:id="133" w:name="_Toc88209965"/>
      <w:bookmarkStart w:id="134" w:name="_Toc16386"/>
      <w:bookmarkStart w:id="135" w:name="_Toc6058"/>
    </w:p>
    <w:p>
      <w:pPr>
        <w:pStyle w:val="28"/>
        <w:rPr>
          <w:color w:val="auto"/>
          <w:highlight w:val="none"/>
        </w:rPr>
      </w:pPr>
    </w:p>
    <w:p>
      <w:pPr>
        <w:pStyle w:val="28"/>
        <w:ind w:left="0" w:leftChars="0" w:firstLine="0" w:firstLineChars="0"/>
        <w:rPr>
          <w:color w:val="auto"/>
          <w:highlight w:val="none"/>
        </w:rPr>
      </w:pPr>
    </w:p>
    <w:tbl>
      <w:tblPr>
        <w:tblStyle w:val="23"/>
        <w:tblW w:w="87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0"/>
        <w:gridCol w:w="2039"/>
        <w:gridCol w:w="2267"/>
        <w:gridCol w:w="1498"/>
        <w:gridCol w:w="26"/>
        <w:gridCol w:w="905"/>
        <w:gridCol w:w="12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2" w:hRule="atLeast"/>
        </w:trPr>
        <w:tc>
          <w:tcPr>
            <w:tcW w:w="874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7" w:hRule="atLeast"/>
        </w:trPr>
        <w:tc>
          <w:tcPr>
            <w:tcW w:w="5036"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工程名称：建筑工程</w:t>
            </w:r>
          </w:p>
        </w:tc>
        <w:tc>
          <w:tcPr>
            <w:tcW w:w="1524"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2180"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8" w:hRule="atLeast"/>
        </w:trPr>
        <w:tc>
          <w:tcPr>
            <w:tcW w:w="73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2039"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267"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1498"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计算基数</w:t>
            </w:r>
          </w:p>
        </w:tc>
        <w:tc>
          <w:tcPr>
            <w:tcW w:w="931"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127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2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分部分项合计+措施合计+其他项目</w:t>
            </w:r>
          </w:p>
        </w:tc>
        <w:tc>
          <w:tcPr>
            <w:tcW w:w="14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2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2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2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2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2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2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2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2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2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2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2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2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2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2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3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2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9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2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465" w:type="dxa"/>
            <w:gridSpan w:val="6"/>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127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036" w:type="dxa"/>
            <w:gridSpan w:val="3"/>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编制人（造价人员）：</w:t>
            </w:r>
          </w:p>
        </w:tc>
        <w:tc>
          <w:tcPr>
            <w:tcW w:w="3704" w:type="dxa"/>
            <w:gridSpan w:val="4"/>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5036" w:type="dxa"/>
            <w:gridSpan w:val="3"/>
            <w:tcBorders>
              <w:top w:val="nil"/>
              <w:left w:val="nil"/>
              <w:bottom w:val="nil"/>
              <w:right w:val="nil"/>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1524" w:type="dxa"/>
            <w:gridSpan w:val="2"/>
            <w:tcBorders>
              <w:top w:val="nil"/>
              <w:left w:val="nil"/>
              <w:bottom w:val="nil"/>
              <w:right w:val="nil"/>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2180"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表—13</w:t>
            </w:r>
          </w:p>
        </w:tc>
      </w:tr>
    </w:tbl>
    <w:p>
      <w:pPr>
        <w:pStyle w:val="28"/>
        <w:ind w:left="0" w:leftChars="0" w:firstLine="0" w:firstLineChars="0"/>
        <w:rPr>
          <w:color w:val="auto"/>
          <w:highlight w:val="none"/>
        </w:rPr>
      </w:pPr>
    </w:p>
    <w:p>
      <w:pPr>
        <w:pStyle w:val="28"/>
        <w:ind w:left="0" w:leftChars="0" w:firstLine="0" w:firstLineChars="0"/>
        <w:rPr>
          <w:color w:val="auto"/>
          <w:highlight w:val="none"/>
        </w:rPr>
      </w:pPr>
    </w:p>
    <w:p>
      <w:pPr>
        <w:pStyle w:val="28"/>
        <w:ind w:left="0" w:leftChars="0" w:firstLine="0" w:firstLineChars="0"/>
        <w:rPr>
          <w:color w:val="auto"/>
          <w:highlight w:val="none"/>
        </w:rPr>
      </w:pPr>
    </w:p>
    <w:p>
      <w:pPr>
        <w:pStyle w:val="28"/>
        <w:ind w:left="0" w:leftChars="0" w:firstLine="0" w:firstLineChars="0"/>
        <w:rPr>
          <w:color w:val="auto"/>
          <w:highlight w:val="none"/>
        </w:rPr>
      </w:pPr>
    </w:p>
    <w:p>
      <w:pPr>
        <w:pStyle w:val="28"/>
        <w:ind w:left="0" w:leftChars="0" w:firstLine="0" w:firstLineChars="0"/>
        <w:rPr>
          <w:color w:val="auto"/>
          <w:highlight w:val="none"/>
        </w:rPr>
      </w:pPr>
    </w:p>
    <w:p>
      <w:pPr>
        <w:pStyle w:val="28"/>
        <w:ind w:left="0" w:leftChars="0" w:firstLine="0" w:firstLineChars="0"/>
        <w:rPr>
          <w:color w:val="auto"/>
          <w:highlight w:val="none"/>
        </w:rPr>
      </w:pPr>
    </w:p>
    <w:p>
      <w:pPr>
        <w:pStyle w:val="28"/>
        <w:ind w:left="0" w:leftChars="0" w:firstLine="0" w:firstLineChars="0"/>
        <w:rPr>
          <w:color w:val="auto"/>
          <w:highlight w:val="none"/>
        </w:rPr>
      </w:pPr>
    </w:p>
    <w:p>
      <w:pPr>
        <w:pStyle w:val="28"/>
        <w:ind w:left="0" w:leftChars="0" w:firstLine="0" w:firstLineChars="0"/>
        <w:rPr>
          <w:color w:val="auto"/>
          <w:highlight w:val="none"/>
        </w:rPr>
      </w:pPr>
    </w:p>
    <w:p>
      <w:pPr>
        <w:pStyle w:val="28"/>
        <w:ind w:left="0" w:leftChars="0" w:firstLine="0" w:firstLineChars="0"/>
        <w:rPr>
          <w:color w:val="auto"/>
          <w:highlight w:val="none"/>
        </w:rPr>
      </w:pPr>
    </w:p>
    <w:tbl>
      <w:tblPr>
        <w:tblStyle w:val="23"/>
        <w:tblW w:w="88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72"/>
        <w:gridCol w:w="4034"/>
        <w:gridCol w:w="102"/>
        <w:gridCol w:w="1442"/>
        <w:gridCol w:w="664"/>
        <w:gridCol w:w="15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4" w:hRule="atLeast"/>
        </w:trPr>
        <w:tc>
          <w:tcPr>
            <w:tcW w:w="8860" w:type="dxa"/>
            <w:gridSpan w:val="6"/>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5106"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工程名称：电气</w:t>
            </w:r>
          </w:p>
        </w:tc>
        <w:tc>
          <w:tcPr>
            <w:tcW w:w="1544"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2210"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 w:hRule="atLeast"/>
        </w:trPr>
        <w:tc>
          <w:tcPr>
            <w:tcW w:w="1072"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4136"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汇总内容</w:t>
            </w:r>
          </w:p>
        </w:tc>
        <w:tc>
          <w:tcPr>
            <w:tcW w:w="2106"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1546"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措施合计</w:t>
            </w: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705.60</w:t>
            </w: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其他措施费</w:t>
            </w: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w:t>
            </w: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1788.51</w:t>
            </w: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w:t>
            </w: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总造价</w:t>
            </w: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人工费</w:t>
            </w: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 w:hRule="atLeast"/>
        </w:trPr>
        <w:tc>
          <w:tcPr>
            <w:tcW w:w="10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13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10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 w:hRule="atLeast"/>
        </w:trPr>
        <w:tc>
          <w:tcPr>
            <w:tcW w:w="5208" w:type="dxa"/>
            <w:gridSpan w:val="3"/>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招标控制价合计=1+2+3+5</w:t>
            </w:r>
          </w:p>
        </w:tc>
        <w:tc>
          <w:tcPr>
            <w:tcW w:w="2106"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6"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8860" w:type="dxa"/>
            <w:gridSpan w:val="6"/>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注：本表适用于单位工程招标控制价或投标报价的汇总，如无单位工程划分，单项工程也使用本表汇总</w:t>
            </w:r>
          </w:p>
        </w:tc>
      </w:tr>
    </w:tbl>
    <w:p>
      <w:pPr>
        <w:pStyle w:val="28"/>
        <w:ind w:left="0" w:leftChars="0" w:firstLine="0" w:firstLineChars="0"/>
        <w:rPr>
          <w:color w:val="auto"/>
          <w:highlight w:val="none"/>
        </w:rPr>
      </w:pPr>
    </w:p>
    <w:p>
      <w:pPr>
        <w:pStyle w:val="28"/>
        <w:ind w:left="0" w:leftChars="0" w:firstLine="0" w:firstLineChars="0"/>
        <w:rPr>
          <w:color w:val="auto"/>
          <w:highlight w:val="none"/>
        </w:rPr>
      </w:pPr>
    </w:p>
    <w:p>
      <w:pPr>
        <w:pStyle w:val="28"/>
        <w:ind w:left="0" w:leftChars="0" w:firstLine="0" w:firstLineChars="0"/>
        <w:rPr>
          <w:color w:val="auto"/>
          <w:highlight w:val="none"/>
        </w:rPr>
      </w:pPr>
    </w:p>
    <w:tbl>
      <w:tblPr>
        <w:tblStyle w:val="23"/>
        <w:tblW w:w="885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75"/>
        <w:gridCol w:w="1440"/>
        <w:gridCol w:w="2640"/>
        <w:gridCol w:w="510"/>
        <w:gridCol w:w="885"/>
        <w:gridCol w:w="945"/>
        <w:gridCol w:w="945"/>
        <w:gridCol w:w="8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8850" w:type="dxa"/>
            <w:gridSpan w:val="8"/>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115"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工程名称：电气</w:t>
            </w:r>
          </w:p>
        </w:tc>
        <w:tc>
          <w:tcPr>
            <w:tcW w:w="4035"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2700"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75"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44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64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51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88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2700"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7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4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64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88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45"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8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7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4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64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88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整个项目</w:t>
            </w:r>
          </w:p>
        </w:tc>
        <w:tc>
          <w:tcPr>
            <w:tcW w:w="2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配电箱</w:t>
            </w:r>
          </w:p>
        </w:tc>
        <w:tc>
          <w:tcPr>
            <w:tcW w:w="2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1.名称:隔爆型防爆配电箱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2.安装方式:底边距地1.5m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4.详图纸</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控制屏</w:t>
            </w:r>
          </w:p>
        </w:tc>
        <w:tc>
          <w:tcPr>
            <w:tcW w:w="2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1.名称:电箱及显示屏</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防爆射灯</w:t>
            </w:r>
          </w:p>
        </w:tc>
        <w:tc>
          <w:tcPr>
            <w:tcW w:w="2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1.名称:防爆射灯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2.规格:220V/22W,1250lm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3.类型:壁装距顶0.3米</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6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配线</w:t>
            </w:r>
          </w:p>
        </w:tc>
        <w:tc>
          <w:tcPr>
            <w:tcW w:w="2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1.名称:照明配线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2.配线形式:照明线路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3.型号:ZR-BV-3x2.5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4.规格:2.5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5.材质:铜芯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6.配线部位:明敷</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配管</w:t>
            </w:r>
          </w:p>
        </w:tc>
        <w:tc>
          <w:tcPr>
            <w:tcW w:w="2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1.名称:焊接钢管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2.材质:钢管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3.规格:DN25mm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4.配置形式:明配</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接线盒</w:t>
            </w:r>
          </w:p>
        </w:tc>
        <w:tc>
          <w:tcPr>
            <w:tcW w:w="2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1.名称:接线盒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2.安装形式:明装</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照明开关</w:t>
            </w:r>
          </w:p>
        </w:tc>
        <w:tc>
          <w:tcPr>
            <w:tcW w:w="2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1.名称:大按键单联单控开关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2.规格:220V/10A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3.安装方式:底边距地1.3m</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2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w:t>
            </w:r>
          </w:p>
        </w:tc>
        <w:tc>
          <w:tcPr>
            <w:tcW w:w="2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措施其他项目</w:t>
            </w:r>
          </w:p>
        </w:tc>
        <w:tc>
          <w:tcPr>
            <w:tcW w:w="2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高层施工增加</w:t>
            </w:r>
          </w:p>
        </w:tc>
        <w:tc>
          <w:tcPr>
            <w:tcW w:w="2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脚手架搭拆费</w:t>
            </w:r>
          </w:p>
        </w:tc>
        <w:tc>
          <w:tcPr>
            <w:tcW w:w="2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8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单价措施合计</w:t>
            </w:r>
          </w:p>
        </w:tc>
        <w:tc>
          <w:tcPr>
            <w:tcW w:w="26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jc w:val="right"/>
        <w:rPr>
          <w:color w:val="auto"/>
          <w:highlight w:val="none"/>
        </w:rPr>
      </w:pPr>
    </w:p>
    <w:tbl>
      <w:tblPr>
        <w:tblStyle w:val="23"/>
        <w:tblW w:w="904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0"/>
        <w:gridCol w:w="1860"/>
        <w:gridCol w:w="1500"/>
        <w:gridCol w:w="810"/>
        <w:gridCol w:w="1005"/>
        <w:gridCol w:w="990"/>
        <w:gridCol w:w="975"/>
        <w:gridCol w:w="12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9045" w:type="dxa"/>
            <w:gridSpan w:val="8"/>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050"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工程名称：电气</w:t>
            </w:r>
          </w:p>
        </w:tc>
        <w:tc>
          <w:tcPr>
            <w:tcW w:w="1815"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3180"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9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86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50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81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100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99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97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调整后金额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121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8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15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35.77</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705.60</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安装与生产同时进行增加费用</w:t>
            </w:r>
          </w:p>
        </w:tc>
        <w:tc>
          <w:tcPr>
            <w:tcW w:w="15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在有害身体健康环境中施工增加费</w:t>
            </w:r>
          </w:p>
        </w:tc>
        <w:tc>
          <w:tcPr>
            <w:tcW w:w="15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8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在地下（暗）室、设备及大口径管道内等特殊施工部位进行施工增加费</w:t>
            </w:r>
          </w:p>
        </w:tc>
        <w:tc>
          <w:tcPr>
            <w:tcW w:w="15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1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8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w:t>
            </w:r>
          </w:p>
        </w:tc>
        <w:tc>
          <w:tcPr>
            <w:tcW w:w="15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8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夜间施工增加费</w:t>
            </w:r>
          </w:p>
        </w:tc>
        <w:tc>
          <w:tcPr>
            <w:tcW w:w="15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8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交通干扰工程施工增加费</w:t>
            </w:r>
          </w:p>
        </w:tc>
        <w:tc>
          <w:tcPr>
            <w:tcW w:w="15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8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文明工地增加费</w:t>
            </w:r>
          </w:p>
        </w:tc>
        <w:tc>
          <w:tcPr>
            <w:tcW w:w="15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90"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86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地下管线交叉降效费</w:t>
            </w:r>
          </w:p>
        </w:tc>
        <w:tc>
          <w:tcPr>
            <w:tcW w:w="150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1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0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9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1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9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86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50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81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100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99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97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调整后金额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121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8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15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1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60" w:type="dxa"/>
            <w:gridSpan w:val="4"/>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100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9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7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21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bl>
    <w:p>
      <w:pPr>
        <w:adjustRightInd w:val="0"/>
        <w:snapToGrid w:val="0"/>
        <w:spacing w:line="360" w:lineRule="auto"/>
        <w:jc w:val="right"/>
        <w:rPr>
          <w:rFonts w:hint="eastAsia" w:ascii="宋体" w:hAnsi="宋体" w:eastAsia="宋体" w:cs="宋体"/>
          <w:color w:val="auto"/>
          <w:kern w:val="2"/>
          <w:sz w:val="24"/>
          <w:szCs w:val="24"/>
          <w:highlight w:val="none"/>
          <w:lang w:val="en-GB"/>
        </w:rPr>
      </w:pPr>
    </w:p>
    <w:p>
      <w:pPr>
        <w:pStyle w:val="2"/>
        <w:rPr>
          <w:rFonts w:hint="eastAsia" w:ascii="宋体" w:hAnsi="宋体" w:eastAsia="宋体" w:cs="宋体"/>
          <w:color w:val="auto"/>
          <w:kern w:val="2"/>
          <w:sz w:val="24"/>
          <w:szCs w:val="24"/>
          <w:highlight w:val="none"/>
          <w:lang w:val="en-GB"/>
        </w:rPr>
      </w:pPr>
    </w:p>
    <w:p>
      <w:pPr>
        <w:pStyle w:val="2"/>
        <w:rPr>
          <w:rFonts w:hint="eastAsia" w:ascii="宋体" w:hAnsi="宋体" w:eastAsia="宋体" w:cs="宋体"/>
          <w:color w:val="auto"/>
          <w:kern w:val="2"/>
          <w:sz w:val="24"/>
          <w:szCs w:val="24"/>
          <w:highlight w:val="none"/>
          <w:lang w:val="en-GB"/>
        </w:rPr>
      </w:pPr>
    </w:p>
    <w:p>
      <w:pPr>
        <w:pStyle w:val="2"/>
        <w:rPr>
          <w:rFonts w:hint="eastAsia" w:ascii="宋体" w:hAnsi="宋体" w:eastAsia="宋体" w:cs="宋体"/>
          <w:color w:val="auto"/>
          <w:kern w:val="2"/>
          <w:sz w:val="24"/>
          <w:szCs w:val="24"/>
          <w:highlight w:val="none"/>
          <w:lang w:val="en-GB"/>
        </w:rPr>
      </w:pPr>
    </w:p>
    <w:p>
      <w:pPr>
        <w:pStyle w:val="2"/>
        <w:rPr>
          <w:rFonts w:hint="eastAsia" w:ascii="宋体" w:hAnsi="宋体" w:eastAsia="宋体" w:cs="宋体"/>
          <w:color w:val="auto"/>
          <w:kern w:val="2"/>
          <w:sz w:val="24"/>
          <w:szCs w:val="24"/>
          <w:highlight w:val="none"/>
          <w:lang w:val="en-GB"/>
        </w:rPr>
      </w:pPr>
    </w:p>
    <w:tbl>
      <w:tblPr>
        <w:tblStyle w:val="23"/>
        <w:tblW w:w="88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9"/>
        <w:gridCol w:w="3347"/>
        <w:gridCol w:w="876"/>
        <w:gridCol w:w="785"/>
        <w:gridCol w:w="749"/>
        <w:gridCol w:w="645"/>
        <w:gridCol w:w="15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1" w:hRule="atLeast"/>
        </w:trPr>
        <w:tc>
          <w:tcPr>
            <w:tcW w:w="880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4" w:hRule="atLeast"/>
        </w:trPr>
        <w:tc>
          <w:tcPr>
            <w:tcW w:w="5072"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工程名称：电气</w:t>
            </w:r>
          </w:p>
        </w:tc>
        <w:tc>
          <w:tcPr>
            <w:tcW w:w="1534"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2194"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849"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3347"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661"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1394"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结算金额（元）</w:t>
            </w:r>
          </w:p>
        </w:tc>
        <w:tc>
          <w:tcPr>
            <w:tcW w:w="1549"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8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3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16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1788.51</w:t>
            </w:r>
          </w:p>
        </w:tc>
        <w:tc>
          <w:tcPr>
            <w:tcW w:w="13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8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33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16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0.00</w:t>
            </w:r>
          </w:p>
        </w:tc>
        <w:tc>
          <w:tcPr>
            <w:tcW w:w="13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8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33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材料暂估价</w:t>
            </w:r>
          </w:p>
        </w:tc>
        <w:tc>
          <w:tcPr>
            <w:tcW w:w="16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3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8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33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专业工程暂估价</w:t>
            </w:r>
          </w:p>
        </w:tc>
        <w:tc>
          <w:tcPr>
            <w:tcW w:w="16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0.00</w:t>
            </w:r>
          </w:p>
        </w:tc>
        <w:tc>
          <w:tcPr>
            <w:tcW w:w="13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8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33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16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8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3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16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8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33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16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3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16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3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16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33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16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33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16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4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33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16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196"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166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394"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549"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8800" w:type="dxa"/>
            <w:gridSpan w:val="7"/>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p>
        </w:tc>
      </w:tr>
    </w:tbl>
    <w:p>
      <w:pPr>
        <w:pStyle w:val="2"/>
        <w:rPr>
          <w:rFonts w:hint="eastAsia" w:ascii="宋体" w:hAnsi="宋体" w:eastAsia="宋体" w:cs="宋体"/>
          <w:color w:val="auto"/>
          <w:kern w:val="2"/>
          <w:sz w:val="24"/>
          <w:szCs w:val="24"/>
          <w:highlight w:val="none"/>
          <w:lang w:val="en-GB"/>
        </w:rPr>
      </w:pPr>
    </w:p>
    <w:tbl>
      <w:tblPr>
        <w:tblStyle w:val="23"/>
        <w:tblW w:w="88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7"/>
        <w:gridCol w:w="2058"/>
        <w:gridCol w:w="2288"/>
        <w:gridCol w:w="1512"/>
        <w:gridCol w:w="25"/>
        <w:gridCol w:w="915"/>
        <w:gridCol w:w="12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8" w:hRule="atLeast"/>
        </w:trPr>
        <w:tc>
          <w:tcPr>
            <w:tcW w:w="882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6" w:hRule="atLeast"/>
        </w:trPr>
        <w:tc>
          <w:tcPr>
            <w:tcW w:w="5083"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工程名称：电气</w:t>
            </w:r>
          </w:p>
        </w:tc>
        <w:tc>
          <w:tcPr>
            <w:tcW w:w="1537"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2200"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6" w:hRule="atLeast"/>
        </w:trPr>
        <w:tc>
          <w:tcPr>
            <w:tcW w:w="737"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2058"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288"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1512"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计算基数</w:t>
            </w:r>
          </w:p>
        </w:tc>
        <w:tc>
          <w:tcPr>
            <w:tcW w:w="94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128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6" w:hRule="atLeast"/>
        </w:trPr>
        <w:tc>
          <w:tcPr>
            <w:tcW w:w="73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5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2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分部分项合计+措施合计+其他项目</w:t>
            </w:r>
          </w:p>
        </w:tc>
        <w:tc>
          <w:tcPr>
            <w:tcW w:w="15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28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7535" w:type="dxa"/>
            <w:gridSpan w:val="6"/>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128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pStyle w:val="2"/>
        <w:rPr>
          <w:rFonts w:hint="eastAsia" w:ascii="宋体" w:hAnsi="宋体" w:eastAsia="宋体" w:cs="宋体"/>
          <w:color w:val="auto"/>
          <w:kern w:val="2"/>
          <w:sz w:val="24"/>
          <w:szCs w:val="24"/>
          <w:highlight w:val="none"/>
          <w:lang w:val="en-GB"/>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pStyle w:val="28"/>
        <w:jc w:val="right"/>
        <w:rPr>
          <w:color w:val="auto"/>
          <w:highlight w:val="none"/>
        </w:rPr>
      </w:pPr>
      <w:r>
        <w:rPr>
          <w:rFonts w:hint="eastAsia" w:ascii="宋体" w:hAnsi="宋体" w:eastAsia="宋体" w:cs="宋体"/>
          <w:color w:val="auto"/>
          <w:kern w:val="2"/>
          <w:sz w:val="24"/>
          <w:szCs w:val="24"/>
          <w:highlight w:val="none"/>
          <w:lang w:val="en-GB"/>
        </w:rPr>
        <w:t>年  月  日</w:t>
      </w:r>
      <w:bookmarkEnd w:id="132"/>
      <w:bookmarkEnd w:id="133"/>
      <w:bookmarkEnd w:id="134"/>
      <w:bookmarkEnd w:id="135"/>
    </w:p>
    <w:p>
      <w:pPr>
        <w:pStyle w:val="5"/>
        <w:rPr>
          <w:rFonts w:hint="eastAsia" w:eastAsiaTheme="majorEastAsia"/>
          <w:color w:val="auto"/>
          <w:highlight w:val="none"/>
          <w:lang w:val="en-US" w:eastAsia="zh-CN"/>
        </w:rPr>
      </w:pPr>
    </w:p>
    <w:p>
      <w:pPr>
        <w:pStyle w:val="5"/>
        <w:rPr>
          <w:rFonts w:hint="eastAsia" w:eastAsiaTheme="majorEastAsia"/>
          <w:color w:val="auto"/>
          <w:highlight w:val="none"/>
          <w:lang w:val="en-US" w:eastAsia="zh-CN"/>
        </w:rPr>
      </w:pPr>
    </w:p>
    <w:p>
      <w:pPr>
        <w:pStyle w:val="5"/>
        <w:rPr>
          <w:rFonts w:hint="eastAsia" w:eastAsiaTheme="majorEastAsia"/>
          <w:color w:val="auto"/>
          <w:highlight w:val="none"/>
          <w:lang w:val="en-US" w:eastAsia="zh-CN"/>
        </w:rPr>
      </w:pPr>
    </w:p>
    <w:p>
      <w:pPr>
        <w:pStyle w:val="5"/>
        <w:rPr>
          <w:rFonts w:hint="eastAsia" w:eastAsiaTheme="majorEastAsia"/>
          <w:color w:val="auto"/>
          <w:highlight w:val="none"/>
          <w:lang w:val="en-US" w:eastAsia="zh-CN"/>
        </w:rPr>
      </w:pPr>
    </w:p>
    <w:p>
      <w:pPr>
        <w:pStyle w:val="5"/>
        <w:rPr>
          <w:rFonts w:hint="eastAsia" w:eastAsiaTheme="majorEastAsia"/>
          <w:color w:val="auto"/>
          <w:highlight w:val="none"/>
          <w:lang w:val="en-US" w:eastAsia="zh-CN"/>
        </w:rPr>
      </w:pPr>
    </w:p>
    <w:p>
      <w:pPr>
        <w:pStyle w:val="5"/>
        <w:rPr>
          <w:rFonts w:hint="eastAsia" w:eastAsiaTheme="majorEastAsia"/>
          <w:color w:val="auto"/>
          <w:highlight w:val="none"/>
          <w:lang w:val="en-US" w:eastAsia="zh-CN"/>
        </w:rPr>
      </w:pPr>
    </w:p>
    <w:p>
      <w:pPr>
        <w:pStyle w:val="5"/>
        <w:rPr>
          <w:rFonts w:hint="eastAsia" w:eastAsiaTheme="majorEastAsia"/>
          <w:color w:val="auto"/>
          <w:highlight w:val="none"/>
          <w:lang w:val="en-US" w:eastAsia="zh-CN"/>
        </w:rPr>
      </w:pPr>
    </w:p>
    <w:p>
      <w:pPr>
        <w:pStyle w:val="5"/>
        <w:rPr>
          <w:rFonts w:hint="eastAsia" w:eastAsiaTheme="majorEastAsia"/>
          <w:color w:val="auto"/>
          <w:highlight w:val="none"/>
          <w:lang w:val="en-US" w:eastAsia="zh-CN"/>
        </w:rPr>
      </w:pPr>
    </w:p>
    <w:p>
      <w:pPr>
        <w:pStyle w:val="5"/>
        <w:rPr>
          <w:rFonts w:hint="eastAsia" w:eastAsiaTheme="majorEastAsia"/>
          <w:color w:val="auto"/>
          <w:highlight w:val="none"/>
          <w:lang w:val="en-US" w:eastAsia="zh-CN"/>
        </w:rPr>
      </w:pPr>
    </w:p>
    <w:p>
      <w:pPr>
        <w:pStyle w:val="5"/>
        <w:rPr>
          <w:rFonts w:asciiTheme="majorEastAsia" w:hAnsiTheme="majorEastAsia" w:eastAsiaTheme="majorEastAsia"/>
          <w:color w:val="auto"/>
          <w:sz w:val="28"/>
          <w:szCs w:val="28"/>
          <w:highlight w:val="none"/>
        </w:rPr>
      </w:pPr>
      <w:r>
        <w:rPr>
          <w:rFonts w:hint="eastAsia" w:eastAsiaTheme="majorEastAsia"/>
          <w:color w:val="auto"/>
          <w:highlight w:val="none"/>
          <w:lang w:val="en-US" w:eastAsia="zh-CN"/>
        </w:rPr>
        <w:t>6</w:t>
      </w:r>
      <w:r>
        <w:rPr>
          <w:rFonts w:hint="eastAsia" w:asciiTheme="majorEastAsia" w:hAnsiTheme="majorEastAsia" w:eastAsiaTheme="majorEastAsia"/>
          <w:color w:val="auto"/>
          <w:sz w:val="28"/>
          <w:szCs w:val="28"/>
          <w:highlight w:val="none"/>
        </w:rPr>
        <w:t>.其他资料</w:t>
      </w:r>
    </w:p>
    <w:p>
      <w:pPr>
        <w:adjustRightInd w:val="0"/>
        <w:snapToGrid w:val="0"/>
        <w:spacing w:line="600" w:lineRule="exact"/>
        <w:ind w:firstLine="570"/>
        <w:rPr>
          <w:rFonts w:hint="eastAsia" w:ascii="仿宋_GB2312" w:eastAsia="仿宋_GB2312" w:hAnsiTheme="minorEastAsia"/>
          <w:color w:val="auto"/>
          <w:sz w:val="28"/>
          <w:szCs w:val="28"/>
          <w:highlight w:val="none"/>
        </w:rPr>
      </w:pPr>
      <w:r>
        <w:rPr>
          <w:rFonts w:ascii="仿宋_GB2312" w:eastAsia="仿宋_GB2312" w:hAnsiTheme="minorEastAsia"/>
          <w:color w:val="auto"/>
          <w:sz w:val="28"/>
          <w:szCs w:val="28"/>
          <w:highlight w:val="none"/>
        </w:rPr>
        <w:t>供应商须提交的其他资料</w:t>
      </w:r>
      <w:r>
        <w:rPr>
          <w:rFonts w:hint="eastAsia" w:ascii="仿宋_GB2312" w:eastAsia="仿宋_GB2312" w:hAnsiTheme="minorEastAsia"/>
          <w:color w:val="auto"/>
          <w:sz w:val="28"/>
          <w:szCs w:val="28"/>
          <w:highlight w:val="none"/>
        </w:rPr>
        <w:t>。</w:t>
      </w:r>
    </w:p>
    <w:p>
      <w:pPr>
        <w:pStyle w:val="28"/>
        <w:rPr>
          <w:color w:val="auto"/>
          <w:highlight w:val="none"/>
        </w:rPr>
      </w:pPr>
    </w:p>
    <w:sectPr>
      <w:footerReference r:id="rId8" w:type="first"/>
      <w:footerReference r:id="rId7" w:type="default"/>
      <w:pgSz w:w="11906" w:h="16838"/>
      <w:pgMar w:top="2098" w:right="1474" w:bottom="1985" w:left="158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MFIk8kBAACaAwAADgAAAGRycy9lMm9Eb2MueG1srVPNjtMwEL4j8Q6W&#10;79TZC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dLShy3OPHzzx/nX3/Ov7+T&#10;11mfPkCNabcBE9Pw3g+4NbMf0JlpDyra/EVCBOOo7umirhwSEfnRarlaVRgSGJsviM/un4cI6YP0&#10;lmSjoRHHV1Tlx0+QxtQ5JVdz/kYbU0Zo3H8OxMwelnsfe8xWGnbDRGjn2xPy6XHyDXW46JSYjw6F&#10;zUsyG3E2drNxCFHvu7JFuR6Ed4eETZTecoURdiqMIyvspvXKO/HvvWTd/1K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kwUiTyQEAAJoDAAAOAAAAAAAAAAEAIAAAAB4BAABkcnMvZTJvRG9j&#10;LnhtbFBLBQYAAAAABgAGAFkBAABZBQAAAAA=&#10;">
              <v:fill on="f" focussize="0,0"/>
              <v:stroke on="f"/>
              <v:imagedata o:title=""/>
              <o:lock v:ext="edit" aspectratio="f"/>
              <v:textbox inset="0mm,0mm,0mm,0mm" style="mso-fit-shape-to-text:t;">
                <w:txbxContent>
                  <w:p>
                    <w:pPr>
                      <w:pStyle w:val="17"/>
                    </w:pPr>
                  </w:p>
                  <w:p/>
                </w:txbxContent>
              </v:textbox>
            </v:shape>
          </w:pict>
        </mc:Fallback>
      </mc:AlternateContent>
    </w:r>
  </w:p>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docPartObj>
        <w:docPartGallery w:val="autotext"/>
      </w:docPartObj>
    </w:sdtPr>
    <w:sdtContent>
      <w:p>
        <w:pPr>
          <w:pStyle w:val="17"/>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422"/>
        <w:tab w:val="clear" w:pos="4153"/>
      </w:tabs>
    </w:pP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ihY+ckBAACZ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mUOG5x4OefP86/Hs8P38mb&#10;LE8foMasu4B5aXjvh5w6+QGdmfWgos1f5EMwjuKeLuLKIRGRH62Wq1WFIYGx+YI47Ol5iJA+SG9J&#10;NhoacXpFVH78BGlMnVNyNedvtTHo57VxfzkQM3tY7n3sMVtp2A1T4zvfnpBPj4NvqMM9p8R8dKhr&#10;3pHZiLOxm41DiHrflSXK9SC8OyRsovSWK4ywU2GcWGE3bVdeiT/vJevpj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mKFj5yQEAAJkDAAAOAAAAAAAAAAEAIAAAAB4BAABkcnMvZTJvRG9j&#10;LnhtbFBLBQYAAAAABgAGAFkBAABZBQAAAAA=&#10;">
              <v:fill on="f" focussize="0,0"/>
              <v:stroke on="f"/>
              <v:imagedata o:title=""/>
              <o:lock v:ext="edit" aspectratio="f"/>
              <v:textbox inset="0mm,0mm,0mm,0mm" style="mso-fit-shape-to-text:t;">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pfMzMkBAACZ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1S4rjFgZ9//jj/ejw/fCdv&#10;sjx9gBqz7gLmpeG9H3BpZj+gM7MeVLT5i3wIxlHc00VcOSQi8qPVcrWqMCQwNl8Qnz09DxHSB+kt&#10;yUZDI06viMqPnyCNqXNKrub8rTamTNC4vxyImT0s9z72mK007IaJ0M63J+TT4+Ab6nDPKTEfHeqa&#10;d2Q24mzsZuMQot53ZYlyPQjvDgmbKL3lCiPsVBgnVthN25VX4s97yXr6oz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yl8zMyQEAAJkDAAAOAAAAAAAAAAEAIAAAAB4BAABkcnMvZTJvRG9j&#10;LnhtbFBLBQYAAAAABgAGAFkBAABZBQAAAAA=&#10;">
              <v:fill on="f" focussize="0,0"/>
              <v:stroke on="f"/>
              <v:imagedata o:title=""/>
              <o:lock v:ext="edit" aspectratio="f"/>
              <v:textbox inset="0mm,0mm,0mm,0mm" style="mso-fit-shape-to-text:t;">
                <w:txbxContent>
                  <w:p>
                    <w:pPr>
                      <w:pStyle w:val="17"/>
                    </w:pPr>
                  </w:p>
                  <w:p/>
                </w:txbxContent>
              </v:textbox>
            </v:shape>
          </w:pict>
        </mc:Fallback>
      </mc:AlternateContent>
    </w:r>
  </w:p>
  <w:p>
    <w:pPr>
      <w:pStyle w:val="1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422"/>
        <w:tab w:val="clear" w:pos="4153"/>
      </w:tabs>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uU2lsgBAACZ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Jl&#10;lqcPUGPWQ8C8NNz5AZdm9gM6M+tBRZu/yIdgHMU9X8WVQyIiP1qv1usKQwJj8wXx2ePzECG9ld6S&#10;bDQ04vSKqPz0HtKYOqfkas7fa2PKBI37y4GY2cNy72OP2UrDfpgI7X17Rj49Dr6hDvecEvPOoa55&#10;R2YjzsZ+No4h6kNXlijXg3B7TNhE6S1XGGGnwjixwm7arrwSf95L1uMftf0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AblNpbIAQAAmQMAAA4AAAAAAAAAAQAgAAAAHgEAAGRycy9lMm9Eb2Mu&#10;eG1sUEsFBgAAAAAGAAYAWQEAAFgFAAAAAA==&#10;">
              <v:fill on="f" focussize="0,0"/>
              <v:stroke on="f"/>
              <v:imagedata o:title=""/>
              <o:lock v:ext="edit" aspectratio="f"/>
              <v:textbox inset="0mm,0mm,0mm,0mm" style="mso-fit-shape-to-text:t;">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E05566"/>
    <w:multiLevelType w:val="singleLevel"/>
    <w:tmpl w:val="9FE05566"/>
    <w:lvl w:ilvl="0" w:tentative="0">
      <w:start w:val="1"/>
      <w:numFmt w:val="decimal"/>
      <w:suff w:val="nothing"/>
      <w:lvlText w:val="（%1）"/>
      <w:lvlJc w:val="left"/>
    </w:lvl>
  </w:abstractNum>
  <w:abstractNum w:abstractNumId="1">
    <w:nsid w:val="B302B05F"/>
    <w:multiLevelType w:val="singleLevel"/>
    <w:tmpl w:val="B302B05F"/>
    <w:lvl w:ilvl="0" w:tentative="0">
      <w:start w:val="1"/>
      <w:numFmt w:val="decimal"/>
      <w:suff w:val="nothing"/>
      <w:lvlText w:val="（%1）"/>
      <w:lvlJc w:val="left"/>
    </w:lvl>
  </w:abstractNum>
  <w:abstractNum w:abstractNumId="2">
    <w:nsid w:val="CC9CF724"/>
    <w:multiLevelType w:val="singleLevel"/>
    <w:tmpl w:val="CC9CF724"/>
    <w:lvl w:ilvl="0" w:tentative="0">
      <w:start w:val="1"/>
      <w:numFmt w:val="chineseCounting"/>
      <w:suff w:val="space"/>
      <w:lvlText w:val="第%1章"/>
      <w:lvlJc w:val="left"/>
      <w:rPr>
        <w:rFonts w:hint="eastAsia"/>
      </w:rPr>
    </w:lvl>
  </w:abstractNum>
  <w:abstractNum w:abstractNumId="3">
    <w:nsid w:val="F474C9A6"/>
    <w:multiLevelType w:val="singleLevel"/>
    <w:tmpl w:val="F474C9A6"/>
    <w:lvl w:ilvl="0" w:tentative="0">
      <w:start w:val="10"/>
      <w:numFmt w:val="chineseCounting"/>
      <w:suff w:val="space"/>
      <w:lvlText w:val="第%1条"/>
      <w:lvlJc w:val="left"/>
      <w:rPr>
        <w:rFonts w:hint="eastAsia"/>
      </w:rPr>
    </w:lvl>
  </w:abstractNum>
  <w:abstractNum w:abstractNumId="4">
    <w:nsid w:val="338F6485"/>
    <w:multiLevelType w:val="singleLevel"/>
    <w:tmpl w:val="338F6485"/>
    <w:lvl w:ilvl="0" w:tentative="0">
      <w:start w:val="1"/>
      <w:numFmt w:val="lowerLetter"/>
      <w:lvlText w:val="%1."/>
      <w:lvlJc w:val="left"/>
      <w:pPr>
        <w:tabs>
          <w:tab w:val="left" w:pos="312"/>
        </w:tabs>
      </w:pPr>
    </w:lvl>
  </w:abstractNum>
  <w:abstractNum w:abstractNumId="5">
    <w:nsid w:val="4734DCE6"/>
    <w:multiLevelType w:val="singleLevel"/>
    <w:tmpl w:val="4734DCE6"/>
    <w:lvl w:ilvl="0" w:tentative="0">
      <w:start w:val="1"/>
      <w:numFmt w:val="decimal"/>
      <w:lvlText w:val="%1."/>
      <w:lvlJc w:val="left"/>
      <w:pPr>
        <w:tabs>
          <w:tab w:val="left" w:pos="312"/>
        </w:tabs>
      </w:pPr>
    </w:lvl>
  </w:abstractNum>
  <w:abstractNum w:abstractNumId="6">
    <w:nsid w:val="705D32C3"/>
    <w:multiLevelType w:val="singleLevel"/>
    <w:tmpl w:val="705D32C3"/>
    <w:lvl w:ilvl="0" w:tentative="0">
      <w:start w:val="5"/>
      <w:numFmt w:val="decimal"/>
      <w:lvlText w:val="%1."/>
      <w:lvlJc w:val="left"/>
      <w:pPr>
        <w:tabs>
          <w:tab w:val="left" w:pos="312"/>
        </w:tabs>
      </w:pPr>
    </w:lvl>
  </w:abstractNum>
  <w:num w:numId="1">
    <w:abstractNumId w:val="2"/>
  </w:num>
  <w:num w:numId="2">
    <w:abstractNumId w:val="6"/>
  </w:num>
  <w:num w:numId="3">
    <w:abstractNumId w:val="5"/>
  </w:num>
  <w:num w:numId="4">
    <w:abstractNumId w:val="4"/>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QxNTYxNDViMWM4NWFjZDI0NjdiNTU5YjExNDIwYTIifQ=="/>
  </w:docVars>
  <w:rsids>
    <w:rsidRoot w:val="00172A27"/>
    <w:rsid w:val="003D60BA"/>
    <w:rsid w:val="00411689"/>
    <w:rsid w:val="005D618A"/>
    <w:rsid w:val="00911ECD"/>
    <w:rsid w:val="00A042E0"/>
    <w:rsid w:val="00B26BB1"/>
    <w:rsid w:val="00B26E21"/>
    <w:rsid w:val="00F83B64"/>
    <w:rsid w:val="013E3461"/>
    <w:rsid w:val="01BB0F13"/>
    <w:rsid w:val="01C67921"/>
    <w:rsid w:val="02090C75"/>
    <w:rsid w:val="02480AA9"/>
    <w:rsid w:val="02A23A3C"/>
    <w:rsid w:val="03394EB3"/>
    <w:rsid w:val="035D130A"/>
    <w:rsid w:val="038720C2"/>
    <w:rsid w:val="039110A9"/>
    <w:rsid w:val="03A04747"/>
    <w:rsid w:val="03AC246A"/>
    <w:rsid w:val="03AE6061"/>
    <w:rsid w:val="03B23056"/>
    <w:rsid w:val="03DA023E"/>
    <w:rsid w:val="03DC3EBA"/>
    <w:rsid w:val="03E2248B"/>
    <w:rsid w:val="03F9794D"/>
    <w:rsid w:val="04180706"/>
    <w:rsid w:val="046A2461"/>
    <w:rsid w:val="04B27A00"/>
    <w:rsid w:val="04C609C8"/>
    <w:rsid w:val="051C2970"/>
    <w:rsid w:val="05D13AC9"/>
    <w:rsid w:val="060C3611"/>
    <w:rsid w:val="063F6E8E"/>
    <w:rsid w:val="06C64829"/>
    <w:rsid w:val="06E31D05"/>
    <w:rsid w:val="070E7B6E"/>
    <w:rsid w:val="07140111"/>
    <w:rsid w:val="071D62B7"/>
    <w:rsid w:val="077D16D2"/>
    <w:rsid w:val="07886DF0"/>
    <w:rsid w:val="082A69F3"/>
    <w:rsid w:val="08675FC8"/>
    <w:rsid w:val="09B713FD"/>
    <w:rsid w:val="09EF6ACC"/>
    <w:rsid w:val="0A315056"/>
    <w:rsid w:val="0AA213B4"/>
    <w:rsid w:val="0AF61C7E"/>
    <w:rsid w:val="0AFB45AD"/>
    <w:rsid w:val="0B351E9B"/>
    <w:rsid w:val="0B4C50D3"/>
    <w:rsid w:val="0B5A3FFB"/>
    <w:rsid w:val="0B806B92"/>
    <w:rsid w:val="0B827E94"/>
    <w:rsid w:val="0B842F76"/>
    <w:rsid w:val="0BB52891"/>
    <w:rsid w:val="0BD070E1"/>
    <w:rsid w:val="0BE45BD8"/>
    <w:rsid w:val="0C2361E7"/>
    <w:rsid w:val="0C247926"/>
    <w:rsid w:val="0D794204"/>
    <w:rsid w:val="0E2125D1"/>
    <w:rsid w:val="0E214211"/>
    <w:rsid w:val="0E5F2769"/>
    <w:rsid w:val="0F4D75A3"/>
    <w:rsid w:val="0F5B2DCA"/>
    <w:rsid w:val="0FED051E"/>
    <w:rsid w:val="0FEE4C29"/>
    <w:rsid w:val="10031608"/>
    <w:rsid w:val="10046082"/>
    <w:rsid w:val="104974DD"/>
    <w:rsid w:val="10CF6E57"/>
    <w:rsid w:val="111703D2"/>
    <w:rsid w:val="112B101A"/>
    <w:rsid w:val="11847C41"/>
    <w:rsid w:val="119B53FC"/>
    <w:rsid w:val="1215733B"/>
    <w:rsid w:val="12424CDC"/>
    <w:rsid w:val="126A6B38"/>
    <w:rsid w:val="129A2738"/>
    <w:rsid w:val="12B56BF1"/>
    <w:rsid w:val="12CB1A89"/>
    <w:rsid w:val="12EA7F78"/>
    <w:rsid w:val="131840FB"/>
    <w:rsid w:val="13467417"/>
    <w:rsid w:val="136E76CF"/>
    <w:rsid w:val="140354CF"/>
    <w:rsid w:val="145E0C1D"/>
    <w:rsid w:val="145F08C6"/>
    <w:rsid w:val="14816E9C"/>
    <w:rsid w:val="14E43F59"/>
    <w:rsid w:val="153E27FD"/>
    <w:rsid w:val="15776308"/>
    <w:rsid w:val="15BC6B3C"/>
    <w:rsid w:val="16360A7B"/>
    <w:rsid w:val="163A5737"/>
    <w:rsid w:val="164D40B0"/>
    <w:rsid w:val="16881115"/>
    <w:rsid w:val="1694429A"/>
    <w:rsid w:val="17234274"/>
    <w:rsid w:val="17635326"/>
    <w:rsid w:val="17B803EA"/>
    <w:rsid w:val="17E94CA2"/>
    <w:rsid w:val="1815096B"/>
    <w:rsid w:val="18236EFD"/>
    <w:rsid w:val="189D5B1F"/>
    <w:rsid w:val="18A34CD0"/>
    <w:rsid w:val="18D01777"/>
    <w:rsid w:val="195919B3"/>
    <w:rsid w:val="19A53EA8"/>
    <w:rsid w:val="19B64DBC"/>
    <w:rsid w:val="19EC6A4A"/>
    <w:rsid w:val="1A373ACF"/>
    <w:rsid w:val="1A7B10BA"/>
    <w:rsid w:val="1A895341"/>
    <w:rsid w:val="1A92628B"/>
    <w:rsid w:val="1AC413A0"/>
    <w:rsid w:val="1B0D071F"/>
    <w:rsid w:val="1B4568CE"/>
    <w:rsid w:val="1B9015B7"/>
    <w:rsid w:val="1B950DA6"/>
    <w:rsid w:val="1BF54245"/>
    <w:rsid w:val="1C173D4D"/>
    <w:rsid w:val="1C9C7F13"/>
    <w:rsid w:val="1CA92C52"/>
    <w:rsid w:val="1D0E6976"/>
    <w:rsid w:val="1D5A79EE"/>
    <w:rsid w:val="1E0E2CD0"/>
    <w:rsid w:val="1E143924"/>
    <w:rsid w:val="1E831280"/>
    <w:rsid w:val="1EBC4704"/>
    <w:rsid w:val="1EDC4D22"/>
    <w:rsid w:val="1F172EB5"/>
    <w:rsid w:val="1F7E793E"/>
    <w:rsid w:val="1F94592D"/>
    <w:rsid w:val="1FB860DE"/>
    <w:rsid w:val="1FF943B5"/>
    <w:rsid w:val="200A792A"/>
    <w:rsid w:val="203C5A02"/>
    <w:rsid w:val="209D4C94"/>
    <w:rsid w:val="20B44FCD"/>
    <w:rsid w:val="20E84705"/>
    <w:rsid w:val="21156B08"/>
    <w:rsid w:val="218400BA"/>
    <w:rsid w:val="21AB1E2F"/>
    <w:rsid w:val="21CA090E"/>
    <w:rsid w:val="21D40498"/>
    <w:rsid w:val="21DD1CA9"/>
    <w:rsid w:val="22767047"/>
    <w:rsid w:val="22A23F3E"/>
    <w:rsid w:val="23A05588"/>
    <w:rsid w:val="23DA1E46"/>
    <w:rsid w:val="240476A1"/>
    <w:rsid w:val="25431AEB"/>
    <w:rsid w:val="257A1ED1"/>
    <w:rsid w:val="25BE3BFB"/>
    <w:rsid w:val="25BF43FD"/>
    <w:rsid w:val="25F86BCD"/>
    <w:rsid w:val="2605748B"/>
    <w:rsid w:val="26396D26"/>
    <w:rsid w:val="264544A6"/>
    <w:rsid w:val="267702FB"/>
    <w:rsid w:val="269E416A"/>
    <w:rsid w:val="26C11C6B"/>
    <w:rsid w:val="26CA1946"/>
    <w:rsid w:val="272100D3"/>
    <w:rsid w:val="272C72FC"/>
    <w:rsid w:val="275131CB"/>
    <w:rsid w:val="275E777C"/>
    <w:rsid w:val="27787DF0"/>
    <w:rsid w:val="278F6521"/>
    <w:rsid w:val="27EB149D"/>
    <w:rsid w:val="27FD3E52"/>
    <w:rsid w:val="28E11370"/>
    <w:rsid w:val="293B7327"/>
    <w:rsid w:val="294A756A"/>
    <w:rsid w:val="29781BF8"/>
    <w:rsid w:val="29C33ED0"/>
    <w:rsid w:val="29D5322D"/>
    <w:rsid w:val="2A025DD9"/>
    <w:rsid w:val="2A2619CB"/>
    <w:rsid w:val="2A7C2231"/>
    <w:rsid w:val="2A920E4F"/>
    <w:rsid w:val="2ABB753D"/>
    <w:rsid w:val="2AFE6EC4"/>
    <w:rsid w:val="2B7A49FA"/>
    <w:rsid w:val="2C615D26"/>
    <w:rsid w:val="2CB679ED"/>
    <w:rsid w:val="2CDE24A4"/>
    <w:rsid w:val="2D173C07"/>
    <w:rsid w:val="2D424A86"/>
    <w:rsid w:val="2DDA66B7"/>
    <w:rsid w:val="2E1918A5"/>
    <w:rsid w:val="2E1B14D5"/>
    <w:rsid w:val="2E6F2D11"/>
    <w:rsid w:val="2E7B52DB"/>
    <w:rsid w:val="2ED60115"/>
    <w:rsid w:val="2EFD722F"/>
    <w:rsid w:val="2F324CFE"/>
    <w:rsid w:val="2F3960B7"/>
    <w:rsid w:val="2F48220F"/>
    <w:rsid w:val="2FBA09F1"/>
    <w:rsid w:val="2FEF2ACF"/>
    <w:rsid w:val="2FF93D20"/>
    <w:rsid w:val="30540211"/>
    <w:rsid w:val="30E45100"/>
    <w:rsid w:val="310E1024"/>
    <w:rsid w:val="31112A0D"/>
    <w:rsid w:val="311F4B20"/>
    <w:rsid w:val="312D7741"/>
    <w:rsid w:val="316F137F"/>
    <w:rsid w:val="31DF525F"/>
    <w:rsid w:val="31EC162B"/>
    <w:rsid w:val="32324C2E"/>
    <w:rsid w:val="326A6587"/>
    <w:rsid w:val="327171DF"/>
    <w:rsid w:val="330D1A18"/>
    <w:rsid w:val="3391569E"/>
    <w:rsid w:val="33EA23FF"/>
    <w:rsid w:val="341E3434"/>
    <w:rsid w:val="34735BC7"/>
    <w:rsid w:val="34BB4442"/>
    <w:rsid w:val="34CC5948"/>
    <w:rsid w:val="34F32864"/>
    <w:rsid w:val="35291F42"/>
    <w:rsid w:val="3584136B"/>
    <w:rsid w:val="35FF5AA4"/>
    <w:rsid w:val="360B7EBA"/>
    <w:rsid w:val="36416867"/>
    <w:rsid w:val="367D5DD4"/>
    <w:rsid w:val="368A1390"/>
    <w:rsid w:val="369C32FD"/>
    <w:rsid w:val="37666E72"/>
    <w:rsid w:val="37FA3D04"/>
    <w:rsid w:val="38081EA3"/>
    <w:rsid w:val="38167A04"/>
    <w:rsid w:val="381C3783"/>
    <w:rsid w:val="38B36EDA"/>
    <w:rsid w:val="392C0341"/>
    <w:rsid w:val="394B167A"/>
    <w:rsid w:val="395D5749"/>
    <w:rsid w:val="396A4C97"/>
    <w:rsid w:val="39BA7CDD"/>
    <w:rsid w:val="39DA2868"/>
    <w:rsid w:val="3A055F4B"/>
    <w:rsid w:val="3A2970A3"/>
    <w:rsid w:val="3A4E4336"/>
    <w:rsid w:val="3A6007FE"/>
    <w:rsid w:val="3A802587"/>
    <w:rsid w:val="3A852164"/>
    <w:rsid w:val="3A894963"/>
    <w:rsid w:val="3AF93D6C"/>
    <w:rsid w:val="3AFD06C8"/>
    <w:rsid w:val="3B7C2CE4"/>
    <w:rsid w:val="3BAF716B"/>
    <w:rsid w:val="3C0B5355"/>
    <w:rsid w:val="3CA14627"/>
    <w:rsid w:val="3CD4176B"/>
    <w:rsid w:val="3D1F44D9"/>
    <w:rsid w:val="3D5C38CD"/>
    <w:rsid w:val="3DC92CFC"/>
    <w:rsid w:val="3E5070F1"/>
    <w:rsid w:val="3E7B7724"/>
    <w:rsid w:val="3EC370CB"/>
    <w:rsid w:val="3F6C3589"/>
    <w:rsid w:val="3F850180"/>
    <w:rsid w:val="3F9004D6"/>
    <w:rsid w:val="3FEE7CFA"/>
    <w:rsid w:val="400622DD"/>
    <w:rsid w:val="400E4D5E"/>
    <w:rsid w:val="40E1138C"/>
    <w:rsid w:val="413814BA"/>
    <w:rsid w:val="41872511"/>
    <w:rsid w:val="41DF1251"/>
    <w:rsid w:val="424236D9"/>
    <w:rsid w:val="42466655"/>
    <w:rsid w:val="427E6067"/>
    <w:rsid w:val="42C4532E"/>
    <w:rsid w:val="42C82F57"/>
    <w:rsid w:val="435707E5"/>
    <w:rsid w:val="438D180E"/>
    <w:rsid w:val="43AE2CD7"/>
    <w:rsid w:val="43C76AF7"/>
    <w:rsid w:val="43E97E4A"/>
    <w:rsid w:val="444A6F72"/>
    <w:rsid w:val="446828F0"/>
    <w:rsid w:val="45093E85"/>
    <w:rsid w:val="451C1003"/>
    <w:rsid w:val="45C13B4D"/>
    <w:rsid w:val="46054BCA"/>
    <w:rsid w:val="464C6AFC"/>
    <w:rsid w:val="464F10CD"/>
    <w:rsid w:val="468B0091"/>
    <w:rsid w:val="46A107C3"/>
    <w:rsid w:val="46B15CE2"/>
    <w:rsid w:val="46BE113D"/>
    <w:rsid w:val="46E44B13"/>
    <w:rsid w:val="4703508A"/>
    <w:rsid w:val="474806E5"/>
    <w:rsid w:val="475023F8"/>
    <w:rsid w:val="47826876"/>
    <w:rsid w:val="479D361E"/>
    <w:rsid w:val="47B74789"/>
    <w:rsid w:val="48032A55"/>
    <w:rsid w:val="480F2B9D"/>
    <w:rsid w:val="48102176"/>
    <w:rsid w:val="48282920"/>
    <w:rsid w:val="483E1347"/>
    <w:rsid w:val="485321E0"/>
    <w:rsid w:val="48546AD3"/>
    <w:rsid w:val="48CA4868"/>
    <w:rsid w:val="48F005D3"/>
    <w:rsid w:val="49547ADD"/>
    <w:rsid w:val="49732351"/>
    <w:rsid w:val="498F4AF1"/>
    <w:rsid w:val="49C05787"/>
    <w:rsid w:val="49CF518D"/>
    <w:rsid w:val="4A4A2ACF"/>
    <w:rsid w:val="4A7F3979"/>
    <w:rsid w:val="4ADA1F63"/>
    <w:rsid w:val="4AE23D89"/>
    <w:rsid w:val="4B2038D0"/>
    <w:rsid w:val="4B21175C"/>
    <w:rsid w:val="4B296E7D"/>
    <w:rsid w:val="4B79394E"/>
    <w:rsid w:val="4B877F28"/>
    <w:rsid w:val="4BB5666E"/>
    <w:rsid w:val="4BDE1449"/>
    <w:rsid w:val="4C7E1155"/>
    <w:rsid w:val="4D916BA6"/>
    <w:rsid w:val="4D9D377E"/>
    <w:rsid w:val="4DC44169"/>
    <w:rsid w:val="4DE24E21"/>
    <w:rsid w:val="4E1B19A3"/>
    <w:rsid w:val="4E48787F"/>
    <w:rsid w:val="4EF0709E"/>
    <w:rsid w:val="4F0469A4"/>
    <w:rsid w:val="500E56F4"/>
    <w:rsid w:val="50540C73"/>
    <w:rsid w:val="50752AF8"/>
    <w:rsid w:val="510D474B"/>
    <w:rsid w:val="513C6A7B"/>
    <w:rsid w:val="51886ED6"/>
    <w:rsid w:val="51D458BD"/>
    <w:rsid w:val="51D756CF"/>
    <w:rsid w:val="51DA5080"/>
    <w:rsid w:val="51DE4937"/>
    <w:rsid w:val="522956BF"/>
    <w:rsid w:val="52690DDA"/>
    <w:rsid w:val="52EC6EC2"/>
    <w:rsid w:val="532D486F"/>
    <w:rsid w:val="5333545B"/>
    <w:rsid w:val="538D0E89"/>
    <w:rsid w:val="5450213C"/>
    <w:rsid w:val="54556C40"/>
    <w:rsid w:val="54D24048"/>
    <w:rsid w:val="54D64CD5"/>
    <w:rsid w:val="55177DCA"/>
    <w:rsid w:val="5532287C"/>
    <w:rsid w:val="55887D69"/>
    <w:rsid w:val="561A0928"/>
    <w:rsid w:val="56423872"/>
    <w:rsid w:val="56530F5D"/>
    <w:rsid w:val="566D249F"/>
    <w:rsid w:val="568C2DF1"/>
    <w:rsid w:val="569E06BC"/>
    <w:rsid w:val="56B279F0"/>
    <w:rsid w:val="56F20F86"/>
    <w:rsid w:val="579D710E"/>
    <w:rsid w:val="581F22F6"/>
    <w:rsid w:val="586E1E17"/>
    <w:rsid w:val="58862C35"/>
    <w:rsid w:val="58C14957"/>
    <w:rsid w:val="58CC23D2"/>
    <w:rsid w:val="58E66050"/>
    <w:rsid w:val="59FA18CA"/>
    <w:rsid w:val="59FC7994"/>
    <w:rsid w:val="5AE83A50"/>
    <w:rsid w:val="5B186BCB"/>
    <w:rsid w:val="5B353193"/>
    <w:rsid w:val="5B920ABA"/>
    <w:rsid w:val="5BA209E6"/>
    <w:rsid w:val="5BAB2917"/>
    <w:rsid w:val="5BFC33FA"/>
    <w:rsid w:val="5C3107A4"/>
    <w:rsid w:val="5C3B1B93"/>
    <w:rsid w:val="5C9220DF"/>
    <w:rsid w:val="5CAB5C1D"/>
    <w:rsid w:val="5CDB4A84"/>
    <w:rsid w:val="5D0E4DFF"/>
    <w:rsid w:val="5D4A15F3"/>
    <w:rsid w:val="5D69542A"/>
    <w:rsid w:val="5D783B72"/>
    <w:rsid w:val="5E0930EF"/>
    <w:rsid w:val="5E1F2629"/>
    <w:rsid w:val="5E3D4D53"/>
    <w:rsid w:val="5E4717E6"/>
    <w:rsid w:val="5E55774C"/>
    <w:rsid w:val="5E8A70FF"/>
    <w:rsid w:val="5EAE689B"/>
    <w:rsid w:val="5EEE3F19"/>
    <w:rsid w:val="5F5634AA"/>
    <w:rsid w:val="60045F96"/>
    <w:rsid w:val="60104DDC"/>
    <w:rsid w:val="603A4978"/>
    <w:rsid w:val="605C0804"/>
    <w:rsid w:val="60913E6F"/>
    <w:rsid w:val="615960D0"/>
    <w:rsid w:val="61733C3E"/>
    <w:rsid w:val="6189617B"/>
    <w:rsid w:val="61994610"/>
    <w:rsid w:val="61B52BB6"/>
    <w:rsid w:val="61B749C2"/>
    <w:rsid w:val="62280D20"/>
    <w:rsid w:val="62CA2457"/>
    <w:rsid w:val="638240A1"/>
    <w:rsid w:val="63833423"/>
    <w:rsid w:val="63A5257B"/>
    <w:rsid w:val="63BD3DCC"/>
    <w:rsid w:val="63C61741"/>
    <w:rsid w:val="63FC2B8B"/>
    <w:rsid w:val="64560967"/>
    <w:rsid w:val="649F022D"/>
    <w:rsid w:val="656B1D10"/>
    <w:rsid w:val="659464B9"/>
    <w:rsid w:val="65B841F9"/>
    <w:rsid w:val="65C25A96"/>
    <w:rsid w:val="66022B28"/>
    <w:rsid w:val="664A38E2"/>
    <w:rsid w:val="66581E87"/>
    <w:rsid w:val="66FA11D5"/>
    <w:rsid w:val="674302C7"/>
    <w:rsid w:val="67CB09D8"/>
    <w:rsid w:val="67EE3B0F"/>
    <w:rsid w:val="67F334FF"/>
    <w:rsid w:val="680A5986"/>
    <w:rsid w:val="680D4239"/>
    <w:rsid w:val="680D5F4B"/>
    <w:rsid w:val="68113F51"/>
    <w:rsid w:val="68A613C0"/>
    <w:rsid w:val="68E94770"/>
    <w:rsid w:val="68F949C9"/>
    <w:rsid w:val="695A4290"/>
    <w:rsid w:val="69F10D61"/>
    <w:rsid w:val="6A334932"/>
    <w:rsid w:val="6A3353FF"/>
    <w:rsid w:val="6A5D63E6"/>
    <w:rsid w:val="6A5F24D1"/>
    <w:rsid w:val="6ACA70C4"/>
    <w:rsid w:val="6AE347EB"/>
    <w:rsid w:val="6B330365"/>
    <w:rsid w:val="6B434AF0"/>
    <w:rsid w:val="6B57675A"/>
    <w:rsid w:val="6B87098A"/>
    <w:rsid w:val="6BBD7C07"/>
    <w:rsid w:val="6BDD7B4D"/>
    <w:rsid w:val="6D6830E8"/>
    <w:rsid w:val="6EBC0B3A"/>
    <w:rsid w:val="6EC15AE8"/>
    <w:rsid w:val="6EF51C7D"/>
    <w:rsid w:val="6F8363E5"/>
    <w:rsid w:val="6F841DCF"/>
    <w:rsid w:val="6FA80CCD"/>
    <w:rsid w:val="6FAC3CC5"/>
    <w:rsid w:val="6FC746F5"/>
    <w:rsid w:val="700B307F"/>
    <w:rsid w:val="70317AC6"/>
    <w:rsid w:val="704B26F7"/>
    <w:rsid w:val="70697B21"/>
    <w:rsid w:val="70863262"/>
    <w:rsid w:val="709641B0"/>
    <w:rsid w:val="70A76ED3"/>
    <w:rsid w:val="7126555E"/>
    <w:rsid w:val="71860B17"/>
    <w:rsid w:val="723B27CC"/>
    <w:rsid w:val="72687227"/>
    <w:rsid w:val="72A03FD9"/>
    <w:rsid w:val="73406CFF"/>
    <w:rsid w:val="7383028C"/>
    <w:rsid w:val="73A25E44"/>
    <w:rsid w:val="741F68CF"/>
    <w:rsid w:val="74A66027"/>
    <w:rsid w:val="75252DF3"/>
    <w:rsid w:val="75621536"/>
    <w:rsid w:val="75BF3154"/>
    <w:rsid w:val="75F524E3"/>
    <w:rsid w:val="764A07CF"/>
    <w:rsid w:val="764B5F71"/>
    <w:rsid w:val="764F6B3D"/>
    <w:rsid w:val="76564426"/>
    <w:rsid w:val="767B1762"/>
    <w:rsid w:val="76C801E3"/>
    <w:rsid w:val="76CD2B7B"/>
    <w:rsid w:val="76D80645"/>
    <w:rsid w:val="76E03371"/>
    <w:rsid w:val="771211AA"/>
    <w:rsid w:val="780E5898"/>
    <w:rsid w:val="782642CC"/>
    <w:rsid w:val="7894095E"/>
    <w:rsid w:val="78964555"/>
    <w:rsid w:val="789B61D9"/>
    <w:rsid w:val="78CF4963"/>
    <w:rsid w:val="78FC0BE5"/>
    <w:rsid w:val="79000679"/>
    <w:rsid w:val="79197217"/>
    <w:rsid w:val="791C0FE5"/>
    <w:rsid w:val="791D1444"/>
    <w:rsid w:val="79A416F0"/>
    <w:rsid w:val="79B03EB6"/>
    <w:rsid w:val="79B61437"/>
    <w:rsid w:val="7AE15A5C"/>
    <w:rsid w:val="7AF37579"/>
    <w:rsid w:val="7AF87F64"/>
    <w:rsid w:val="7B1C0C84"/>
    <w:rsid w:val="7B2875A9"/>
    <w:rsid w:val="7B5A62DF"/>
    <w:rsid w:val="7B7A04A8"/>
    <w:rsid w:val="7C0C3F6D"/>
    <w:rsid w:val="7C22163C"/>
    <w:rsid w:val="7C457B4B"/>
    <w:rsid w:val="7C595075"/>
    <w:rsid w:val="7C6B07B2"/>
    <w:rsid w:val="7CFE79CD"/>
    <w:rsid w:val="7D1224A2"/>
    <w:rsid w:val="7D133243"/>
    <w:rsid w:val="7D4D4C17"/>
    <w:rsid w:val="7D945420"/>
    <w:rsid w:val="7E394207"/>
    <w:rsid w:val="7E4007A2"/>
    <w:rsid w:val="7E791CAD"/>
    <w:rsid w:val="7EA50DFB"/>
    <w:rsid w:val="7EC86878"/>
    <w:rsid w:val="7F0864D9"/>
    <w:rsid w:val="7F1255AA"/>
    <w:rsid w:val="7F16390D"/>
    <w:rsid w:val="7F752917"/>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1"/>
    <w:qFormat/>
    <w:uiPriority w:val="9"/>
    <w:pPr>
      <w:keepNext/>
      <w:keepLines/>
      <w:spacing w:before="340" w:after="330" w:line="578" w:lineRule="auto"/>
      <w:jc w:val="center"/>
      <w:outlineLvl w:val="0"/>
    </w:pPr>
    <w:rPr>
      <w:rFonts w:eastAsia="方正小标宋简体"/>
      <w:bCs/>
      <w:kern w:val="44"/>
      <w:sz w:val="44"/>
      <w:szCs w:val="44"/>
    </w:rPr>
  </w:style>
  <w:style w:type="paragraph" w:styleId="4">
    <w:name w:val="heading 2"/>
    <w:basedOn w:val="1"/>
    <w:next w:val="1"/>
    <w:link w:val="32"/>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5">
    <w:name w:val="heading 3"/>
    <w:basedOn w:val="1"/>
    <w:next w:val="1"/>
    <w:link w:val="33"/>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5">
    <w:name w:val="Default Paragraph Font"/>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unhideWhenUsed/>
    <w:qFormat/>
    <w:uiPriority w:val="99"/>
    <w:pPr>
      <w:adjustRightInd w:val="0"/>
      <w:spacing w:after="120" w:line="480" w:lineRule="auto"/>
      <w:ind w:left="420" w:leftChars="200" w:firstLine="567"/>
      <w:jc w:val="left"/>
      <w:textAlignment w:val="baseline"/>
    </w:pPr>
    <w:rPr>
      <w:sz w:val="28"/>
    </w:rPr>
  </w:style>
  <w:style w:type="paragraph" w:styleId="6">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7">
    <w:name w:val="annotation text"/>
    <w:basedOn w:val="1"/>
    <w:semiHidden/>
    <w:unhideWhenUsed/>
    <w:qFormat/>
    <w:uiPriority w:val="99"/>
    <w:pPr>
      <w:jc w:val="left"/>
    </w:pPr>
  </w:style>
  <w:style w:type="paragraph" w:styleId="8">
    <w:name w:val="Body Text 3"/>
    <w:basedOn w:val="1"/>
    <w:link w:val="41"/>
    <w:unhideWhenUsed/>
    <w:qFormat/>
    <w:uiPriority w:val="99"/>
    <w:pPr>
      <w:spacing w:after="120"/>
    </w:pPr>
    <w:rPr>
      <w:sz w:val="16"/>
      <w:szCs w:val="16"/>
    </w:rPr>
  </w:style>
  <w:style w:type="paragraph" w:styleId="9">
    <w:name w:val="Body Text"/>
    <w:basedOn w:val="1"/>
    <w:next w:val="10"/>
    <w:qFormat/>
    <w:uiPriority w:val="99"/>
    <w:pPr>
      <w:spacing w:after="120"/>
    </w:pPr>
  </w:style>
  <w:style w:type="paragraph" w:styleId="10">
    <w:name w:val="Body Text 2"/>
    <w:basedOn w:val="1"/>
    <w:qFormat/>
    <w:uiPriority w:val="0"/>
    <w:pPr>
      <w:spacing w:after="120" w:line="480" w:lineRule="auto"/>
    </w:pPr>
  </w:style>
  <w:style w:type="paragraph" w:styleId="11">
    <w:name w:val="Body Text Indent"/>
    <w:basedOn w:val="1"/>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12">
    <w:name w:val="toc 3"/>
    <w:basedOn w:val="1"/>
    <w:next w:val="1"/>
    <w:unhideWhenUsed/>
    <w:qFormat/>
    <w:uiPriority w:val="39"/>
    <w:pPr>
      <w:widowControl/>
      <w:spacing w:after="100" w:line="276" w:lineRule="auto"/>
      <w:ind w:left="440"/>
      <w:jc w:val="left"/>
    </w:pPr>
    <w:rPr>
      <w:kern w:val="0"/>
      <w:sz w:val="22"/>
    </w:rPr>
  </w:style>
  <w:style w:type="paragraph" w:styleId="13">
    <w:name w:val="Plain Text"/>
    <w:basedOn w:val="1"/>
    <w:next w:val="14"/>
    <w:qFormat/>
    <w:uiPriority w:val="0"/>
    <w:rPr>
      <w:rFonts w:ascii="宋体" w:hAnsi="Courier New"/>
      <w:szCs w:val="21"/>
    </w:rPr>
  </w:style>
  <w:style w:type="paragraph" w:customStyle="1" w:styleId="14">
    <w:name w:val="Default"/>
    <w:next w:val="15"/>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5">
    <w:name w:val="List"/>
    <w:basedOn w:val="1"/>
    <w:next w:val="1"/>
    <w:qFormat/>
    <w:uiPriority w:val="0"/>
    <w:pPr>
      <w:snapToGrid w:val="0"/>
    </w:pPr>
    <w:rPr>
      <w:szCs w:val="24"/>
    </w:rPr>
  </w:style>
  <w:style w:type="paragraph" w:styleId="16">
    <w:name w:val="Balloon Text"/>
    <w:basedOn w:val="1"/>
    <w:link w:val="36"/>
    <w:semiHidden/>
    <w:unhideWhenUsed/>
    <w:qFormat/>
    <w:uiPriority w:val="99"/>
    <w:rPr>
      <w:sz w:val="18"/>
      <w:szCs w:val="18"/>
    </w:rPr>
  </w:style>
  <w:style w:type="paragraph" w:styleId="17">
    <w:name w:val="footer"/>
    <w:basedOn w:val="1"/>
    <w:link w:val="30"/>
    <w:unhideWhenUsed/>
    <w:qFormat/>
    <w:uiPriority w:val="99"/>
    <w:pPr>
      <w:tabs>
        <w:tab w:val="center" w:pos="4153"/>
        <w:tab w:val="right" w:pos="8306"/>
      </w:tabs>
      <w:snapToGrid w:val="0"/>
      <w:jc w:val="left"/>
    </w:pPr>
    <w:rPr>
      <w:sz w:val="18"/>
      <w:szCs w:val="18"/>
    </w:rPr>
  </w:style>
  <w:style w:type="paragraph" w:styleId="18">
    <w:name w:val="header"/>
    <w:basedOn w:val="1"/>
    <w:link w:val="29"/>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widowControl/>
      <w:spacing w:after="100" w:line="276" w:lineRule="auto"/>
      <w:jc w:val="left"/>
    </w:pPr>
    <w:rPr>
      <w:kern w:val="0"/>
      <w:sz w:val="22"/>
    </w:rPr>
  </w:style>
  <w:style w:type="paragraph" w:styleId="20">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1">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22">
    <w:name w:val="Body Text First Indent 2"/>
    <w:basedOn w:val="11"/>
    <w:qFormat/>
    <w:uiPriority w:val="0"/>
    <w:pPr>
      <w:adjustRightInd w:val="0"/>
      <w:spacing w:line="360" w:lineRule="auto"/>
      <w:ind w:left="0" w:leftChars="0" w:firstLine="420"/>
      <w:textAlignment w:val="baseline"/>
    </w:pPr>
    <w:rPr>
      <w:rFonts w:eastAsia="等线" w:cs="Times New Roman"/>
      <w:color w:val="000000"/>
      <w:szCs w:val="24"/>
    </w:rPr>
  </w:style>
  <w:style w:type="table" w:styleId="24">
    <w:name w:val="Table Grid"/>
    <w:basedOn w:val="23"/>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6">
    <w:name w:val="Strong"/>
    <w:basedOn w:val="25"/>
    <w:qFormat/>
    <w:uiPriority w:val="22"/>
    <w:rPr>
      <w:b/>
      <w:bCs/>
    </w:rPr>
  </w:style>
  <w:style w:type="character" w:styleId="27">
    <w:name w:val="Hyperlink"/>
    <w:basedOn w:val="25"/>
    <w:unhideWhenUsed/>
    <w:qFormat/>
    <w:uiPriority w:val="99"/>
    <w:rPr>
      <w:color w:val="0000FF" w:themeColor="hyperlink"/>
      <w:u w:val="single"/>
      <w14:textFill>
        <w14:solidFill>
          <w14:schemeClr w14:val="hlink"/>
        </w14:solidFill>
      </w14:textFill>
    </w:rPr>
  </w:style>
  <w:style w:type="paragraph" w:customStyle="1" w:styleId="28">
    <w:name w:val="样式 正文文字 + 首行缩进:  2 字符2"/>
    <w:basedOn w:val="1"/>
    <w:qFormat/>
    <w:uiPriority w:val="0"/>
    <w:pPr>
      <w:spacing w:line="480" w:lineRule="atLeast"/>
      <w:ind w:firstLine="560" w:firstLineChars="200"/>
    </w:pPr>
    <w:rPr>
      <w:rFonts w:cs="宋体"/>
      <w:szCs w:val="20"/>
    </w:rPr>
  </w:style>
  <w:style w:type="character" w:customStyle="1" w:styleId="29">
    <w:name w:val="页眉 Char"/>
    <w:basedOn w:val="25"/>
    <w:link w:val="18"/>
    <w:semiHidden/>
    <w:qFormat/>
    <w:uiPriority w:val="99"/>
    <w:rPr>
      <w:sz w:val="18"/>
      <w:szCs w:val="18"/>
    </w:rPr>
  </w:style>
  <w:style w:type="character" w:customStyle="1" w:styleId="30">
    <w:name w:val="页脚 Char"/>
    <w:basedOn w:val="25"/>
    <w:link w:val="17"/>
    <w:qFormat/>
    <w:uiPriority w:val="99"/>
    <w:rPr>
      <w:sz w:val="18"/>
      <w:szCs w:val="18"/>
    </w:rPr>
  </w:style>
  <w:style w:type="character" w:customStyle="1" w:styleId="31">
    <w:name w:val="标题 1 Char"/>
    <w:basedOn w:val="25"/>
    <w:link w:val="3"/>
    <w:qFormat/>
    <w:uiPriority w:val="9"/>
    <w:rPr>
      <w:rFonts w:eastAsia="方正小标宋简体"/>
      <w:bCs/>
      <w:kern w:val="44"/>
      <w:sz w:val="44"/>
      <w:szCs w:val="44"/>
    </w:rPr>
  </w:style>
  <w:style w:type="character" w:customStyle="1" w:styleId="32">
    <w:name w:val="标题 2 Char"/>
    <w:basedOn w:val="25"/>
    <w:link w:val="4"/>
    <w:qFormat/>
    <w:uiPriority w:val="9"/>
    <w:rPr>
      <w:rFonts w:eastAsia="方正小标宋简体" w:asciiTheme="majorHAnsi" w:hAnsiTheme="majorHAnsi" w:cstheme="majorBidi"/>
      <w:bCs/>
      <w:sz w:val="36"/>
      <w:szCs w:val="32"/>
    </w:rPr>
  </w:style>
  <w:style w:type="character" w:customStyle="1" w:styleId="33">
    <w:name w:val="标题 3 Char"/>
    <w:basedOn w:val="25"/>
    <w:link w:val="5"/>
    <w:qFormat/>
    <w:uiPriority w:val="9"/>
    <w:rPr>
      <w:rFonts w:ascii="Calibri" w:hAnsi="Calibri" w:eastAsia="宋体" w:cs="Times New Roman"/>
      <w:b/>
      <w:bCs/>
      <w:sz w:val="32"/>
      <w:szCs w:val="32"/>
    </w:rPr>
  </w:style>
  <w:style w:type="paragraph" w:styleId="34">
    <w:name w:val="List Paragraph"/>
    <w:basedOn w:val="1"/>
    <w:link w:val="42"/>
    <w:qFormat/>
    <w:uiPriority w:val="34"/>
    <w:pPr>
      <w:ind w:firstLine="420" w:firstLineChars="200"/>
    </w:pPr>
  </w:style>
  <w:style w:type="paragraph" w:customStyle="1" w:styleId="35">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6">
    <w:name w:val="批注框文本 Char"/>
    <w:basedOn w:val="25"/>
    <w:link w:val="16"/>
    <w:semiHidden/>
    <w:qFormat/>
    <w:uiPriority w:val="99"/>
    <w:rPr>
      <w:sz w:val="18"/>
      <w:szCs w:val="18"/>
    </w:rPr>
  </w:style>
  <w:style w:type="paragraph" w:styleId="37">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
    <w:name w:val="CM97"/>
    <w:basedOn w:val="14"/>
    <w:next w:val="14"/>
    <w:qFormat/>
    <w:uiPriority w:val="0"/>
    <w:pPr>
      <w:spacing w:after="373"/>
    </w:pPr>
    <w:rPr>
      <w:color w:val="auto"/>
    </w:rPr>
  </w:style>
  <w:style w:type="paragraph" w:customStyle="1" w:styleId="39">
    <w:name w:val="CM91"/>
    <w:basedOn w:val="14"/>
    <w:next w:val="14"/>
    <w:qFormat/>
    <w:uiPriority w:val="0"/>
    <w:pPr>
      <w:spacing w:after="160"/>
    </w:pPr>
    <w:rPr>
      <w:color w:val="auto"/>
    </w:rPr>
  </w:style>
  <w:style w:type="character" w:customStyle="1" w:styleId="40">
    <w:name w:val="正文文本 3 Char"/>
    <w:link w:val="8"/>
    <w:qFormat/>
    <w:uiPriority w:val="99"/>
    <w:rPr>
      <w:sz w:val="16"/>
      <w:szCs w:val="16"/>
    </w:rPr>
  </w:style>
  <w:style w:type="character" w:customStyle="1" w:styleId="41">
    <w:name w:val="正文文本 3 Char1"/>
    <w:basedOn w:val="25"/>
    <w:link w:val="8"/>
    <w:semiHidden/>
    <w:qFormat/>
    <w:uiPriority w:val="99"/>
    <w:rPr>
      <w:sz w:val="16"/>
      <w:szCs w:val="16"/>
    </w:rPr>
  </w:style>
  <w:style w:type="character" w:customStyle="1" w:styleId="42">
    <w:name w:val="列出段落 Char"/>
    <w:link w:val="34"/>
    <w:qFormat/>
    <w:uiPriority w:val="34"/>
  </w:style>
  <w:style w:type="paragraph" w:customStyle="1" w:styleId="43">
    <w:name w:val="1"/>
    <w:basedOn w:val="1"/>
    <w:next w:val="13"/>
    <w:qFormat/>
    <w:uiPriority w:val="99"/>
    <w:pPr>
      <w:widowControl w:val="0"/>
      <w:jc w:val="both"/>
    </w:pPr>
    <w:rPr>
      <w:rFonts w:ascii="宋体" w:hAnsi="Courier New"/>
      <w:kern w:val="2"/>
    </w:rPr>
  </w:style>
  <w:style w:type="paragraph" w:customStyle="1" w:styleId="44">
    <w:name w:val="WPSOffice手动目录 1"/>
    <w:qFormat/>
    <w:uiPriority w:val="0"/>
    <w:pPr>
      <w:ind w:leftChars="0"/>
    </w:pPr>
    <w:rPr>
      <w:rFonts w:asciiTheme="minorHAnsi" w:hAnsiTheme="minorHAnsi" w:eastAsiaTheme="minorEastAsia" w:cstheme="minorBidi"/>
      <w:sz w:val="20"/>
      <w:szCs w:val="20"/>
    </w:rPr>
  </w:style>
  <w:style w:type="paragraph" w:customStyle="1" w:styleId="45">
    <w:name w:val="WPSOffice手动目录 2"/>
    <w:qFormat/>
    <w:uiPriority w:val="0"/>
    <w:pPr>
      <w:ind w:leftChars="200"/>
    </w:pPr>
    <w:rPr>
      <w:rFonts w:asciiTheme="minorHAnsi" w:hAnsiTheme="minorHAnsi" w:eastAsiaTheme="minorEastAsia" w:cstheme="minorBidi"/>
      <w:sz w:val="20"/>
      <w:szCs w:val="20"/>
    </w:rPr>
  </w:style>
  <w:style w:type="paragraph" w:customStyle="1" w:styleId="46">
    <w:name w:val="WPSOffice手动目录 3"/>
    <w:qFormat/>
    <w:uiPriority w:val="0"/>
    <w:pPr>
      <w:ind w:leftChars="400"/>
    </w:pPr>
    <w:rPr>
      <w:rFonts w:asciiTheme="minorHAnsi" w:hAnsiTheme="minorHAnsi" w:eastAsiaTheme="minorEastAsia" w:cstheme="minorBidi"/>
      <w:sz w:val="20"/>
      <w:szCs w:val="20"/>
    </w:rPr>
  </w:style>
  <w:style w:type="character" w:customStyle="1" w:styleId="47">
    <w:name w:val="font51"/>
    <w:basedOn w:val="25"/>
    <w:qFormat/>
    <w:uiPriority w:val="0"/>
    <w:rPr>
      <w:rFonts w:ascii="Arial" w:hAnsi="Arial" w:cs="Arial"/>
      <w:color w:val="000000"/>
      <w:sz w:val="28"/>
      <w:szCs w:val="28"/>
      <w:u w:val="none"/>
    </w:rPr>
  </w:style>
  <w:style w:type="paragraph" w:customStyle="1" w:styleId="48">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paragraph" w:customStyle="1" w:styleId="49">
    <w:name w:val="BodyText2"/>
    <w:basedOn w:val="1"/>
    <w:qFormat/>
    <w:uiPriority w:val="0"/>
    <w:pPr>
      <w:spacing w:after="120" w:line="480" w:lineRule="auto"/>
      <w:jc w:val="both"/>
      <w:textAlignment w:val="baseline"/>
    </w:pPr>
  </w:style>
  <w:style w:type="paragraph" w:customStyle="1" w:styleId="50">
    <w:name w:val="BodyText"/>
    <w:basedOn w:val="1"/>
    <w:next w:val="49"/>
    <w:qFormat/>
    <w:uiPriority w:val="0"/>
    <w:pPr>
      <w:textAlignment w:val="baseline"/>
    </w:pPr>
    <w:rPr>
      <w:sz w:val="28"/>
    </w:rPr>
  </w:style>
  <w:style w:type="paragraph" w:customStyle="1" w:styleId="51">
    <w:name w:val="文一"/>
    <w:basedOn w:val="1"/>
    <w:qFormat/>
    <w:uiPriority w:val="0"/>
    <w:pPr>
      <w:topLinePunct/>
      <w:adjustRightInd w:val="0"/>
      <w:snapToGrid w:val="0"/>
      <w:spacing w:line="360" w:lineRule="auto"/>
      <w:ind w:firstLine="200" w:firstLineChars="200"/>
    </w:pPr>
    <w:rPr>
      <w:snapToGrid w:val="0"/>
      <w:spacing w:val="4"/>
      <w:kern w:val="0"/>
      <w:sz w:val="24"/>
    </w:rPr>
  </w:style>
  <w:style w:type="paragraph" w:customStyle="1" w:styleId="52">
    <w:name w:val="_Style 1"/>
    <w:basedOn w:val="1"/>
    <w:qFormat/>
    <w:uiPriority w:val="0"/>
    <w:pPr>
      <w:ind w:firstLine="20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1.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104</Pages>
  <Words>29957</Words>
  <Characters>31970</Characters>
  <Lines>300</Lines>
  <Paragraphs>84</Paragraphs>
  <TotalTime>1</TotalTime>
  <ScaleCrop>false</ScaleCrop>
  <LinksUpToDate>false</LinksUpToDate>
  <CharactersWithSpaces>34233</CharactersWithSpaces>
  <Application>WPS Office_11.8.6.11719_F1E327BC-269C-435d-A152-05C5408002CA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琳</cp:lastModifiedBy>
  <cp:lastPrinted>2024-04-10T07:11:00Z</cp:lastPrinted>
  <dcterms:modified xsi:type="dcterms:W3CDTF">2024-05-07T08:21:12Z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2052-11.8.6.11719</vt:lpwstr>
  </property>
  <property fmtid="{D5CDD505-2E9C-101B-9397-08002B2CF9AE}" pid="3" name="ICV">
    <vt:lpwstr>A04066097A9541B1A1DA2DDF320F94CD</vt:lpwstr>
  </property>
</Properties>
</file>